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
        <w:tblpPr w:leftFromText="180" w:rightFromText="180" w:vertAnchor="text" w:horzAnchor="page" w:tblpX="13466" w:tblpY="-168"/>
        <w:tblW w:w="2943" w:type="dxa"/>
        <w:tblLook w:val="04A0" w:firstRow="1" w:lastRow="0" w:firstColumn="1" w:lastColumn="0" w:noHBand="0" w:noVBand="1"/>
      </w:tblPr>
      <w:tblGrid>
        <w:gridCol w:w="1024"/>
        <w:gridCol w:w="1919"/>
      </w:tblGrid>
      <w:tr w:rsidR="00197AB6" w:rsidRPr="00197AB6" w:rsidTr="00E73840">
        <w:trPr>
          <w:trHeight w:val="170"/>
        </w:trPr>
        <w:tc>
          <w:tcPr>
            <w:tcW w:w="1024" w:type="dxa"/>
            <w:shd w:val="clear" w:color="auto" w:fill="92D050"/>
            <w:vAlign w:val="center"/>
          </w:tcPr>
          <w:p w:rsidR="00197AB6" w:rsidRPr="00197AB6" w:rsidRDefault="00197AB6" w:rsidP="00197AB6">
            <w:pPr>
              <w:tabs>
                <w:tab w:val="center" w:pos="4513"/>
                <w:tab w:val="right" w:pos="9026"/>
              </w:tabs>
              <w:jc w:val="center"/>
              <w:rPr>
                <w:b/>
                <w:sz w:val="16"/>
                <w:szCs w:val="16"/>
              </w:rPr>
            </w:pPr>
            <w:r w:rsidRPr="00197AB6">
              <w:rPr>
                <w:b/>
                <w:sz w:val="16"/>
                <w:szCs w:val="16"/>
              </w:rPr>
              <w:t>Green</w:t>
            </w:r>
          </w:p>
        </w:tc>
        <w:tc>
          <w:tcPr>
            <w:tcW w:w="1919" w:type="dxa"/>
            <w:vAlign w:val="center"/>
          </w:tcPr>
          <w:p w:rsidR="00197AB6" w:rsidRPr="00197AB6" w:rsidRDefault="00197AB6" w:rsidP="00197AB6">
            <w:pPr>
              <w:tabs>
                <w:tab w:val="center" w:pos="4513"/>
                <w:tab w:val="right" w:pos="9026"/>
              </w:tabs>
              <w:jc w:val="center"/>
              <w:rPr>
                <w:b/>
                <w:sz w:val="16"/>
                <w:szCs w:val="16"/>
              </w:rPr>
            </w:pPr>
            <w:r w:rsidRPr="00197AB6">
              <w:rPr>
                <w:b/>
                <w:sz w:val="16"/>
                <w:szCs w:val="16"/>
              </w:rPr>
              <w:t>Completed</w:t>
            </w:r>
          </w:p>
        </w:tc>
      </w:tr>
      <w:tr w:rsidR="00197AB6" w:rsidRPr="00197AB6" w:rsidTr="00E73840">
        <w:trPr>
          <w:trHeight w:val="170"/>
        </w:trPr>
        <w:tc>
          <w:tcPr>
            <w:tcW w:w="1024" w:type="dxa"/>
            <w:shd w:val="clear" w:color="auto" w:fill="FFC000"/>
            <w:vAlign w:val="center"/>
          </w:tcPr>
          <w:p w:rsidR="00197AB6" w:rsidRPr="00197AB6" w:rsidRDefault="00197AB6" w:rsidP="00197AB6">
            <w:pPr>
              <w:tabs>
                <w:tab w:val="center" w:pos="4513"/>
                <w:tab w:val="right" w:pos="9026"/>
              </w:tabs>
              <w:jc w:val="center"/>
              <w:rPr>
                <w:b/>
                <w:sz w:val="16"/>
                <w:szCs w:val="16"/>
              </w:rPr>
            </w:pPr>
            <w:r w:rsidRPr="00197AB6">
              <w:rPr>
                <w:b/>
                <w:sz w:val="16"/>
                <w:szCs w:val="16"/>
              </w:rPr>
              <w:t>Amber</w:t>
            </w:r>
          </w:p>
        </w:tc>
        <w:tc>
          <w:tcPr>
            <w:tcW w:w="1919" w:type="dxa"/>
            <w:vAlign w:val="center"/>
          </w:tcPr>
          <w:p w:rsidR="00197AB6" w:rsidRPr="00197AB6" w:rsidRDefault="00197AB6" w:rsidP="00197AB6">
            <w:pPr>
              <w:tabs>
                <w:tab w:val="center" w:pos="4513"/>
                <w:tab w:val="right" w:pos="9026"/>
              </w:tabs>
              <w:jc w:val="center"/>
              <w:rPr>
                <w:b/>
                <w:sz w:val="16"/>
                <w:szCs w:val="16"/>
              </w:rPr>
            </w:pPr>
            <w:r w:rsidRPr="00197AB6">
              <w:rPr>
                <w:b/>
                <w:sz w:val="16"/>
                <w:szCs w:val="16"/>
              </w:rPr>
              <w:t>In progress</w:t>
            </w:r>
          </w:p>
        </w:tc>
      </w:tr>
      <w:tr w:rsidR="00197AB6" w:rsidRPr="00197AB6" w:rsidTr="00E73840">
        <w:trPr>
          <w:trHeight w:val="170"/>
        </w:trPr>
        <w:tc>
          <w:tcPr>
            <w:tcW w:w="1024" w:type="dxa"/>
            <w:shd w:val="clear" w:color="auto" w:fill="FF0000"/>
            <w:vAlign w:val="center"/>
          </w:tcPr>
          <w:p w:rsidR="00197AB6" w:rsidRPr="00197AB6" w:rsidRDefault="00197AB6" w:rsidP="00197AB6">
            <w:pPr>
              <w:tabs>
                <w:tab w:val="center" w:pos="4513"/>
                <w:tab w:val="right" w:pos="9026"/>
              </w:tabs>
              <w:jc w:val="center"/>
              <w:rPr>
                <w:b/>
                <w:sz w:val="16"/>
                <w:szCs w:val="16"/>
              </w:rPr>
            </w:pPr>
            <w:r w:rsidRPr="00197AB6">
              <w:rPr>
                <w:b/>
                <w:sz w:val="16"/>
                <w:szCs w:val="16"/>
              </w:rPr>
              <w:t>Red</w:t>
            </w:r>
          </w:p>
        </w:tc>
        <w:tc>
          <w:tcPr>
            <w:tcW w:w="1919" w:type="dxa"/>
            <w:vAlign w:val="center"/>
          </w:tcPr>
          <w:p w:rsidR="00197AB6" w:rsidRPr="00197AB6" w:rsidRDefault="00197AB6" w:rsidP="00197AB6">
            <w:pPr>
              <w:tabs>
                <w:tab w:val="center" w:pos="4513"/>
                <w:tab w:val="right" w:pos="9026"/>
              </w:tabs>
              <w:jc w:val="center"/>
              <w:rPr>
                <w:b/>
                <w:sz w:val="16"/>
                <w:szCs w:val="16"/>
              </w:rPr>
            </w:pPr>
            <w:r w:rsidRPr="00197AB6">
              <w:rPr>
                <w:b/>
                <w:sz w:val="16"/>
                <w:szCs w:val="16"/>
              </w:rPr>
              <w:t>Overdue</w:t>
            </w:r>
          </w:p>
        </w:tc>
      </w:tr>
      <w:tr w:rsidR="00197AB6" w:rsidRPr="00197AB6" w:rsidTr="00DB4B0C">
        <w:trPr>
          <w:trHeight w:val="170"/>
        </w:trPr>
        <w:tc>
          <w:tcPr>
            <w:tcW w:w="1024" w:type="dxa"/>
            <w:shd w:val="clear" w:color="auto" w:fill="D9D9D9" w:themeFill="background1" w:themeFillShade="D9"/>
            <w:vAlign w:val="center"/>
          </w:tcPr>
          <w:p w:rsidR="00197AB6" w:rsidRPr="00197AB6" w:rsidRDefault="00197AB6" w:rsidP="00197AB6">
            <w:pPr>
              <w:tabs>
                <w:tab w:val="center" w:pos="4513"/>
                <w:tab w:val="right" w:pos="9026"/>
              </w:tabs>
              <w:jc w:val="center"/>
              <w:rPr>
                <w:b/>
                <w:sz w:val="16"/>
                <w:szCs w:val="16"/>
              </w:rPr>
            </w:pPr>
            <w:r w:rsidRPr="00197AB6">
              <w:rPr>
                <w:b/>
                <w:sz w:val="16"/>
                <w:szCs w:val="16"/>
              </w:rPr>
              <w:t>Grey</w:t>
            </w:r>
          </w:p>
        </w:tc>
        <w:tc>
          <w:tcPr>
            <w:tcW w:w="1919" w:type="dxa"/>
            <w:vAlign w:val="center"/>
          </w:tcPr>
          <w:p w:rsidR="00197AB6" w:rsidRPr="00197AB6" w:rsidRDefault="00197AB6" w:rsidP="00197AB6">
            <w:pPr>
              <w:tabs>
                <w:tab w:val="center" w:pos="4513"/>
                <w:tab w:val="right" w:pos="9026"/>
              </w:tabs>
              <w:jc w:val="center"/>
              <w:rPr>
                <w:b/>
                <w:sz w:val="16"/>
                <w:szCs w:val="16"/>
              </w:rPr>
            </w:pPr>
            <w:r w:rsidRPr="00197AB6">
              <w:rPr>
                <w:b/>
                <w:sz w:val="16"/>
                <w:szCs w:val="16"/>
              </w:rPr>
              <w:t>Not applicable</w:t>
            </w:r>
          </w:p>
        </w:tc>
      </w:tr>
      <w:tr w:rsidR="00197AB6" w:rsidRPr="00197AB6" w:rsidTr="00DB4B0C">
        <w:trPr>
          <w:trHeight w:val="170"/>
        </w:trPr>
        <w:tc>
          <w:tcPr>
            <w:tcW w:w="1024" w:type="dxa"/>
            <w:vAlign w:val="center"/>
          </w:tcPr>
          <w:p w:rsidR="00197AB6" w:rsidRPr="00197AB6" w:rsidRDefault="00197AB6" w:rsidP="00197AB6">
            <w:pPr>
              <w:tabs>
                <w:tab w:val="center" w:pos="4513"/>
                <w:tab w:val="right" w:pos="9026"/>
              </w:tabs>
              <w:jc w:val="center"/>
              <w:rPr>
                <w:b/>
                <w:sz w:val="16"/>
                <w:szCs w:val="16"/>
              </w:rPr>
            </w:pPr>
            <w:r w:rsidRPr="00197AB6">
              <w:rPr>
                <w:b/>
                <w:sz w:val="16"/>
                <w:szCs w:val="16"/>
              </w:rPr>
              <w:sym w:font="Wingdings" w:char="F0FC"/>
            </w:r>
          </w:p>
        </w:tc>
        <w:tc>
          <w:tcPr>
            <w:tcW w:w="1919" w:type="dxa"/>
            <w:vAlign w:val="center"/>
          </w:tcPr>
          <w:p w:rsidR="00197AB6" w:rsidRPr="00197AB6" w:rsidRDefault="00197AB6" w:rsidP="00197AB6">
            <w:pPr>
              <w:tabs>
                <w:tab w:val="center" w:pos="4513"/>
                <w:tab w:val="right" w:pos="9026"/>
              </w:tabs>
              <w:jc w:val="center"/>
              <w:rPr>
                <w:b/>
                <w:sz w:val="16"/>
                <w:szCs w:val="16"/>
              </w:rPr>
            </w:pPr>
            <w:r w:rsidRPr="00197AB6">
              <w:rPr>
                <w:b/>
                <w:sz w:val="16"/>
                <w:szCs w:val="16"/>
              </w:rPr>
              <w:t>Relevant year(s)</w:t>
            </w:r>
          </w:p>
        </w:tc>
      </w:tr>
    </w:tbl>
    <w:p w:rsidR="00197AB6" w:rsidRPr="00931BE6" w:rsidRDefault="00A01145" w:rsidP="00F40DEF">
      <w:pPr>
        <w:pStyle w:val="Header"/>
        <w:jc w:val="center"/>
        <w:rPr>
          <w:b/>
          <w:sz w:val="34"/>
        </w:rPr>
      </w:pPr>
      <w:r>
        <w:rPr>
          <w:b/>
          <w:sz w:val="34"/>
        </w:rPr>
        <w:t>‘Everyone Counts’ Working Group</w:t>
      </w:r>
    </w:p>
    <w:p w:rsidR="00F40DEF" w:rsidRPr="000F0567" w:rsidRDefault="00A01145" w:rsidP="00C232FE">
      <w:pPr>
        <w:pStyle w:val="Header"/>
        <w:ind w:left="-567"/>
        <w:jc w:val="center"/>
        <w:rPr>
          <w:b/>
          <w:i/>
          <w:sz w:val="34"/>
        </w:rPr>
      </w:pPr>
      <w:r>
        <w:rPr>
          <w:b/>
          <w:i/>
          <w:sz w:val="34"/>
        </w:rPr>
        <w:t>Equality and Diversity Action Plan</w:t>
      </w:r>
      <w:r w:rsidR="000F0567" w:rsidRPr="000F0567">
        <w:rPr>
          <w:b/>
          <w:i/>
          <w:sz w:val="34"/>
        </w:rPr>
        <w:t xml:space="preserve"> - 5-box model; </w:t>
      </w:r>
      <w:r>
        <w:rPr>
          <w:b/>
          <w:i/>
          <w:sz w:val="34"/>
        </w:rPr>
        <w:t>2015</w:t>
      </w:r>
      <w:r w:rsidR="00FE7644" w:rsidRPr="000F0567">
        <w:rPr>
          <w:b/>
          <w:i/>
          <w:sz w:val="34"/>
        </w:rPr>
        <w:t>-17</w:t>
      </w:r>
    </w:p>
    <w:tbl>
      <w:tblPr>
        <w:tblStyle w:val="TableGrid"/>
        <w:tblpPr w:leftFromText="180" w:rightFromText="180" w:vertAnchor="text" w:horzAnchor="margin" w:tblpXSpec="center" w:tblpY="199"/>
        <w:tblW w:w="5089" w:type="pct"/>
        <w:tblLayout w:type="fixed"/>
        <w:tblLook w:val="04A0" w:firstRow="1" w:lastRow="0" w:firstColumn="1" w:lastColumn="0" w:noHBand="0" w:noVBand="1"/>
      </w:tblPr>
      <w:tblGrid>
        <w:gridCol w:w="606"/>
        <w:gridCol w:w="4322"/>
        <w:gridCol w:w="1278"/>
        <w:gridCol w:w="1466"/>
        <w:gridCol w:w="4342"/>
        <w:gridCol w:w="1134"/>
        <w:gridCol w:w="1278"/>
      </w:tblGrid>
      <w:tr w:rsidR="00931BE6" w:rsidRPr="00542649" w:rsidTr="00AB5DEC">
        <w:trPr>
          <w:trHeight w:val="567"/>
        </w:trPr>
        <w:tc>
          <w:tcPr>
            <w:tcW w:w="5000" w:type="pct"/>
            <w:gridSpan w:val="7"/>
            <w:shd w:val="clear" w:color="auto" w:fill="D9D9D9" w:themeFill="background1" w:themeFillShade="D9"/>
            <w:vAlign w:val="center"/>
          </w:tcPr>
          <w:p w:rsidR="00931BE6" w:rsidRPr="00542649" w:rsidRDefault="00931BE6" w:rsidP="00542649">
            <w:pPr>
              <w:jc w:val="center"/>
              <w:rPr>
                <w:rFonts w:ascii="Arial" w:hAnsi="Arial" w:cs="Arial"/>
                <w:b/>
              </w:rPr>
            </w:pPr>
            <w:r w:rsidRPr="00542649">
              <w:rPr>
                <w:rFonts w:ascii="Arial" w:hAnsi="Arial" w:cs="Arial"/>
                <w:b/>
              </w:rPr>
              <w:t>Box 1 - Strategy, Vision and Values</w:t>
            </w:r>
          </w:p>
        </w:tc>
      </w:tr>
      <w:tr w:rsidR="00AB5DEC" w:rsidRPr="00542649" w:rsidTr="00542649">
        <w:tc>
          <w:tcPr>
            <w:tcW w:w="210" w:type="pct"/>
            <w:shd w:val="clear" w:color="auto" w:fill="D9D9D9" w:themeFill="background1" w:themeFillShade="D9"/>
          </w:tcPr>
          <w:p w:rsidR="00AB5DEC" w:rsidRPr="00542649" w:rsidRDefault="00AB5DEC" w:rsidP="00542649">
            <w:pPr>
              <w:rPr>
                <w:rFonts w:ascii="Arial" w:hAnsi="Arial" w:cs="Arial"/>
                <w:b/>
              </w:rPr>
            </w:pPr>
            <w:r w:rsidRPr="00542649">
              <w:rPr>
                <w:rFonts w:ascii="Arial" w:hAnsi="Arial" w:cs="Arial"/>
                <w:b/>
              </w:rPr>
              <w:t>No</w:t>
            </w:r>
          </w:p>
        </w:tc>
        <w:tc>
          <w:tcPr>
            <w:tcW w:w="1498" w:type="pct"/>
            <w:shd w:val="clear" w:color="auto" w:fill="D9D9D9" w:themeFill="background1" w:themeFillShade="D9"/>
          </w:tcPr>
          <w:p w:rsidR="00AB5DEC" w:rsidRPr="00542649" w:rsidRDefault="00AB5DEC" w:rsidP="00542649">
            <w:pPr>
              <w:rPr>
                <w:rFonts w:ascii="Arial" w:hAnsi="Arial" w:cs="Arial"/>
                <w:b/>
              </w:rPr>
            </w:pPr>
            <w:r w:rsidRPr="00542649">
              <w:rPr>
                <w:rFonts w:ascii="Arial" w:hAnsi="Arial" w:cs="Arial"/>
                <w:b/>
              </w:rPr>
              <w:t>Specific Tasks and Actions</w:t>
            </w:r>
          </w:p>
        </w:tc>
        <w:tc>
          <w:tcPr>
            <w:tcW w:w="443" w:type="pct"/>
            <w:shd w:val="clear" w:color="auto" w:fill="D9D9D9" w:themeFill="background1" w:themeFillShade="D9"/>
          </w:tcPr>
          <w:p w:rsidR="00AB5DEC" w:rsidRPr="00542649" w:rsidRDefault="00AB5DEC" w:rsidP="00542649">
            <w:pPr>
              <w:rPr>
                <w:rFonts w:ascii="Arial" w:hAnsi="Arial" w:cs="Arial"/>
                <w:b/>
              </w:rPr>
            </w:pPr>
            <w:r w:rsidRPr="00542649">
              <w:rPr>
                <w:rFonts w:ascii="Arial" w:hAnsi="Arial" w:cs="Arial"/>
                <w:b/>
              </w:rPr>
              <w:t xml:space="preserve">Lead </w:t>
            </w:r>
          </w:p>
        </w:tc>
        <w:tc>
          <w:tcPr>
            <w:tcW w:w="508" w:type="pct"/>
            <w:shd w:val="clear" w:color="auto" w:fill="D9D9D9" w:themeFill="background1" w:themeFillShade="D9"/>
          </w:tcPr>
          <w:p w:rsidR="00AB5DEC" w:rsidRPr="00542649" w:rsidRDefault="00AB5DEC" w:rsidP="00542649">
            <w:pPr>
              <w:rPr>
                <w:rFonts w:ascii="Arial" w:hAnsi="Arial" w:cs="Arial"/>
                <w:b/>
              </w:rPr>
            </w:pPr>
            <w:r w:rsidRPr="00542649">
              <w:rPr>
                <w:rFonts w:ascii="Arial" w:hAnsi="Arial" w:cs="Arial"/>
                <w:b/>
              </w:rPr>
              <w:t>Timescale</w:t>
            </w:r>
          </w:p>
        </w:tc>
        <w:tc>
          <w:tcPr>
            <w:tcW w:w="1505" w:type="pct"/>
            <w:shd w:val="clear" w:color="auto" w:fill="D9D9D9" w:themeFill="background1" w:themeFillShade="D9"/>
          </w:tcPr>
          <w:p w:rsidR="00AB5DEC" w:rsidRPr="00542649" w:rsidRDefault="00AB5DEC" w:rsidP="00542649">
            <w:pPr>
              <w:rPr>
                <w:rFonts w:ascii="Arial" w:hAnsi="Arial" w:cs="Arial"/>
                <w:b/>
              </w:rPr>
            </w:pPr>
            <w:r w:rsidRPr="00542649">
              <w:rPr>
                <w:rFonts w:ascii="Arial" w:hAnsi="Arial" w:cs="Arial"/>
                <w:b/>
              </w:rPr>
              <w:t>Notes / Progress to date</w:t>
            </w:r>
          </w:p>
        </w:tc>
        <w:tc>
          <w:tcPr>
            <w:tcW w:w="393" w:type="pct"/>
            <w:shd w:val="clear" w:color="auto" w:fill="D9D9D9" w:themeFill="background1" w:themeFillShade="D9"/>
          </w:tcPr>
          <w:p w:rsidR="00AB5DEC" w:rsidRPr="00542649" w:rsidRDefault="00AB5DEC" w:rsidP="00542649">
            <w:pPr>
              <w:jc w:val="center"/>
              <w:rPr>
                <w:rFonts w:ascii="Arial" w:hAnsi="Arial" w:cs="Arial"/>
                <w:b/>
              </w:rPr>
            </w:pPr>
            <w:r w:rsidRPr="00542649">
              <w:rPr>
                <w:rFonts w:ascii="Arial" w:hAnsi="Arial" w:cs="Arial"/>
                <w:b/>
              </w:rPr>
              <w:t>2015-2016</w:t>
            </w:r>
          </w:p>
        </w:tc>
        <w:tc>
          <w:tcPr>
            <w:tcW w:w="443" w:type="pct"/>
            <w:shd w:val="clear" w:color="auto" w:fill="D9D9D9" w:themeFill="background1" w:themeFillShade="D9"/>
          </w:tcPr>
          <w:p w:rsidR="00AB5DEC" w:rsidRPr="00542649" w:rsidRDefault="00542649" w:rsidP="00542649">
            <w:pPr>
              <w:jc w:val="center"/>
              <w:rPr>
                <w:rFonts w:ascii="Arial" w:hAnsi="Arial" w:cs="Arial"/>
                <w:b/>
              </w:rPr>
            </w:pPr>
            <w:r w:rsidRPr="00542649">
              <w:rPr>
                <w:rFonts w:ascii="Arial" w:hAnsi="Arial" w:cs="Arial"/>
                <w:b/>
              </w:rPr>
              <w:t>Update</w:t>
            </w:r>
          </w:p>
          <w:p w:rsidR="00542649" w:rsidRPr="00542649" w:rsidRDefault="00542649" w:rsidP="00542649">
            <w:pPr>
              <w:jc w:val="center"/>
              <w:rPr>
                <w:rFonts w:ascii="Arial" w:hAnsi="Arial" w:cs="Arial"/>
                <w:b/>
              </w:rPr>
            </w:pPr>
            <w:r w:rsidRPr="00542649">
              <w:rPr>
                <w:rFonts w:ascii="Arial" w:hAnsi="Arial" w:cs="Arial"/>
                <w:b/>
              </w:rPr>
              <w:t>Feb 2016</w:t>
            </w:r>
          </w:p>
        </w:tc>
      </w:tr>
      <w:tr w:rsidR="00AB5DEC" w:rsidRPr="00542649" w:rsidTr="00542649">
        <w:tc>
          <w:tcPr>
            <w:tcW w:w="210" w:type="pct"/>
          </w:tcPr>
          <w:p w:rsidR="00AB5DEC" w:rsidRPr="00542649" w:rsidRDefault="00AB5DEC" w:rsidP="00542649">
            <w:pPr>
              <w:rPr>
                <w:rFonts w:ascii="Arial" w:hAnsi="Arial" w:cs="Arial"/>
              </w:rPr>
            </w:pPr>
            <w:r w:rsidRPr="00542649">
              <w:rPr>
                <w:rFonts w:ascii="Arial" w:hAnsi="Arial" w:cs="Arial"/>
              </w:rPr>
              <w:t>1.1</w:t>
            </w:r>
          </w:p>
        </w:tc>
        <w:tc>
          <w:tcPr>
            <w:tcW w:w="1498" w:type="pct"/>
            <w:tcBorders>
              <w:bottom w:val="single" w:sz="4" w:space="0" w:color="auto"/>
            </w:tcBorders>
          </w:tcPr>
          <w:p w:rsidR="00AB5DEC" w:rsidRPr="00542649" w:rsidRDefault="00AB5DEC" w:rsidP="00542649">
            <w:pPr>
              <w:rPr>
                <w:rFonts w:ascii="Arial" w:hAnsi="Arial" w:cs="Arial"/>
              </w:rPr>
            </w:pPr>
            <w:r w:rsidRPr="00542649">
              <w:rPr>
                <w:rFonts w:ascii="Arial" w:hAnsi="Arial" w:cs="Arial"/>
              </w:rPr>
              <w:t>Develop and communicate Trust values relevant to equality and diversity – ‘Everyone Counts’ and ‘Respect and Dignity’.</w:t>
            </w:r>
          </w:p>
        </w:tc>
        <w:tc>
          <w:tcPr>
            <w:tcW w:w="443" w:type="pct"/>
            <w:tcBorders>
              <w:bottom w:val="single" w:sz="4" w:space="0" w:color="auto"/>
            </w:tcBorders>
          </w:tcPr>
          <w:p w:rsidR="00AB5DEC" w:rsidRPr="00542649" w:rsidRDefault="00AB5DEC" w:rsidP="00542649">
            <w:pPr>
              <w:rPr>
                <w:rFonts w:ascii="Arial" w:hAnsi="Arial" w:cs="Arial"/>
              </w:rPr>
            </w:pPr>
            <w:r w:rsidRPr="00542649">
              <w:rPr>
                <w:rFonts w:ascii="Arial" w:hAnsi="Arial" w:cs="Arial"/>
              </w:rPr>
              <w:t>Andy Rogers</w:t>
            </w:r>
          </w:p>
        </w:tc>
        <w:tc>
          <w:tcPr>
            <w:tcW w:w="508" w:type="pct"/>
            <w:tcBorders>
              <w:bottom w:val="single" w:sz="4" w:space="0" w:color="auto"/>
            </w:tcBorders>
          </w:tcPr>
          <w:p w:rsidR="00AB5DEC" w:rsidRPr="00542649" w:rsidRDefault="00AB5DEC" w:rsidP="00542649">
            <w:pPr>
              <w:rPr>
                <w:rFonts w:ascii="Arial" w:hAnsi="Arial" w:cs="Arial"/>
              </w:rPr>
            </w:pPr>
            <w:r w:rsidRPr="00542649">
              <w:rPr>
                <w:rFonts w:ascii="Arial" w:hAnsi="Arial" w:cs="Arial"/>
              </w:rPr>
              <w:t>March 2016</w:t>
            </w:r>
          </w:p>
        </w:tc>
        <w:tc>
          <w:tcPr>
            <w:tcW w:w="1505" w:type="pct"/>
            <w:tcBorders>
              <w:bottom w:val="single" w:sz="4" w:space="0" w:color="auto"/>
            </w:tcBorders>
          </w:tcPr>
          <w:p w:rsidR="00AB5DEC" w:rsidRPr="00542649" w:rsidRDefault="00AB5DEC" w:rsidP="00542649">
            <w:pPr>
              <w:rPr>
                <w:rFonts w:ascii="Arial" w:hAnsi="Arial" w:cs="Arial"/>
              </w:rPr>
            </w:pPr>
            <w:r w:rsidRPr="00542649">
              <w:rPr>
                <w:rFonts w:ascii="Arial" w:hAnsi="Arial" w:cs="Arial"/>
              </w:rPr>
              <w:t>Actions completed or being implemented.</w:t>
            </w:r>
          </w:p>
          <w:p w:rsidR="00AB5DEC" w:rsidRPr="00542649" w:rsidRDefault="00AB5DEC" w:rsidP="00542649">
            <w:pPr>
              <w:rPr>
                <w:rFonts w:ascii="Arial" w:hAnsi="Arial" w:cs="Arial"/>
              </w:rPr>
            </w:pPr>
            <w:r w:rsidRPr="00542649">
              <w:rPr>
                <w:rFonts w:ascii="Arial" w:hAnsi="Arial" w:cs="Arial"/>
              </w:rPr>
              <w:t xml:space="preserve">‘Everyone Counts’ is being adopted as our values-based title for equality and diversity work </w:t>
            </w:r>
            <w:proofErr w:type="spellStart"/>
            <w:r w:rsidRPr="00542649">
              <w:rPr>
                <w:rFonts w:ascii="Arial" w:hAnsi="Arial" w:cs="Arial"/>
              </w:rPr>
              <w:t>eg</w:t>
            </w:r>
            <w:proofErr w:type="spellEnd"/>
            <w:r w:rsidRPr="00542649">
              <w:rPr>
                <w:rFonts w:ascii="Arial" w:hAnsi="Arial" w:cs="Arial"/>
              </w:rPr>
              <w:t xml:space="preserve"> name of Trust working group and staff away day strand.</w:t>
            </w:r>
          </w:p>
        </w:tc>
        <w:tc>
          <w:tcPr>
            <w:tcW w:w="393" w:type="pct"/>
            <w:tcBorders>
              <w:bottom w:val="single" w:sz="4" w:space="0" w:color="auto"/>
            </w:tcBorders>
            <w:shd w:val="clear" w:color="auto" w:fill="92D050"/>
            <w:vAlign w:val="center"/>
          </w:tcPr>
          <w:p w:rsidR="00AB5DEC" w:rsidRPr="00542649" w:rsidRDefault="00AB5DEC" w:rsidP="00542649">
            <w:pPr>
              <w:jc w:val="center"/>
              <w:rPr>
                <w:rFonts w:ascii="Arial" w:hAnsi="Arial" w:cs="Arial"/>
                <w:b/>
              </w:rPr>
            </w:pPr>
            <w:r w:rsidRPr="00542649">
              <w:rPr>
                <w:rFonts w:ascii="Arial" w:hAnsi="Arial" w:cs="Arial"/>
                <w:b/>
              </w:rPr>
              <w:sym w:font="Wingdings" w:char="F0FC"/>
            </w:r>
          </w:p>
        </w:tc>
        <w:tc>
          <w:tcPr>
            <w:tcW w:w="443" w:type="pct"/>
            <w:tcBorders>
              <w:bottom w:val="single" w:sz="4" w:space="0" w:color="auto"/>
            </w:tcBorders>
            <w:shd w:val="clear" w:color="auto" w:fill="auto"/>
            <w:vAlign w:val="center"/>
          </w:tcPr>
          <w:p w:rsidR="00AB5DEC" w:rsidRPr="00542649" w:rsidRDefault="00AB5DEC" w:rsidP="00542649">
            <w:pPr>
              <w:jc w:val="center"/>
              <w:rPr>
                <w:rFonts w:ascii="Arial" w:hAnsi="Arial" w:cs="Arial"/>
                <w:b/>
              </w:rPr>
            </w:pPr>
          </w:p>
        </w:tc>
      </w:tr>
      <w:tr w:rsidR="00AB5DEC" w:rsidRPr="00542649" w:rsidTr="00542649">
        <w:tc>
          <w:tcPr>
            <w:tcW w:w="210" w:type="pct"/>
            <w:vMerge w:val="restart"/>
          </w:tcPr>
          <w:p w:rsidR="00AB5DEC" w:rsidRPr="00542649" w:rsidRDefault="00AB5DEC" w:rsidP="00542649">
            <w:pPr>
              <w:rPr>
                <w:rFonts w:ascii="Arial" w:hAnsi="Arial" w:cs="Arial"/>
              </w:rPr>
            </w:pPr>
            <w:r w:rsidRPr="00542649">
              <w:rPr>
                <w:rFonts w:ascii="Arial" w:hAnsi="Arial" w:cs="Arial"/>
              </w:rPr>
              <w:t>1.2</w:t>
            </w:r>
          </w:p>
        </w:tc>
        <w:tc>
          <w:tcPr>
            <w:tcW w:w="1498" w:type="pct"/>
            <w:tcBorders>
              <w:bottom w:val="nil"/>
            </w:tcBorders>
          </w:tcPr>
          <w:p w:rsidR="00AB5DEC" w:rsidRPr="00542649" w:rsidRDefault="00AB5DEC" w:rsidP="00542649">
            <w:pPr>
              <w:rPr>
                <w:rFonts w:ascii="Arial" w:hAnsi="Arial" w:cs="Arial"/>
              </w:rPr>
            </w:pPr>
            <w:r w:rsidRPr="00542649">
              <w:rPr>
                <w:rFonts w:ascii="Arial" w:hAnsi="Arial" w:cs="Arial"/>
              </w:rPr>
              <w:t>Bring equality and diversity principles, values and issues alive for staff:</w:t>
            </w:r>
          </w:p>
        </w:tc>
        <w:tc>
          <w:tcPr>
            <w:tcW w:w="443" w:type="pct"/>
            <w:tcBorders>
              <w:bottom w:val="nil"/>
            </w:tcBorders>
          </w:tcPr>
          <w:p w:rsidR="00AB5DEC" w:rsidRPr="00542649" w:rsidRDefault="00AB5DEC" w:rsidP="00542649">
            <w:pPr>
              <w:ind w:left="360"/>
              <w:rPr>
                <w:rFonts w:ascii="Arial" w:hAnsi="Arial" w:cs="Arial"/>
              </w:rPr>
            </w:pPr>
          </w:p>
        </w:tc>
        <w:tc>
          <w:tcPr>
            <w:tcW w:w="508" w:type="pct"/>
            <w:tcBorders>
              <w:bottom w:val="nil"/>
            </w:tcBorders>
          </w:tcPr>
          <w:p w:rsidR="00AB5DEC" w:rsidRPr="00542649" w:rsidRDefault="00AB5DEC" w:rsidP="00542649">
            <w:pPr>
              <w:ind w:left="360"/>
              <w:rPr>
                <w:rFonts w:ascii="Arial" w:hAnsi="Arial" w:cs="Arial"/>
              </w:rPr>
            </w:pPr>
          </w:p>
        </w:tc>
        <w:tc>
          <w:tcPr>
            <w:tcW w:w="1505" w:type="pct"/>
            <w:tcBorders>
              <w:bottom w:val="nil"/>
            </w:tcBorders>
          </w:tcPr>
          <w:p w:rsidR="00AB5DEC" w:rsidRPr="00542649" w:rsidRDefault="00AB5DEC" w:rsidP="00542649">
            <w:pPr>
              <w:ind w:left="360"/>
              <w:rPr>
                <w:rFonts w:ascii="Arial" w:hAnsi="Arial" w:cs="Arial"/>
              </w:rPr>
            </w:pPr>
          </w:p>
        </w:tc>
        <w:tc>
          <w:tcPr>
            <w:tcW w:w="393" w:type="pct"/>
            <w:tcBorders>
              <w:bottom w:val="nil"/>
            </w:tcBorders>
            <w:shd w:val="clear" w:color="auto" w:fill="92D050"/>
            <w:vAlign w:val="center"/>
          </w:tcPr>
          <w:p w:rsidR="00AB5DEC" w:rsidRPr="00542649" w:rsidRDefault="00AB5DEC" w:rsidP="00542649">
            <w:pPr>
              <w:jc w:val="center"/>
              <w:rPr>
                <w:rFonts w:ascii="Arial" w:hAnsi="Arial" w:cs="Arial"/>
                <w:b/>
              </w:rPr>
            </w:pPr>
          </w:p>
        </w:tc>
        <w:tc>
          <w:tcPr>
            <w:tcW w:w="443" w:type="pct"/>
            <w:tcBorders>
              <w:bottom w:val="nil"/>
            </w:tcBorders>
            <w:shd w:val="clear" w:color="auto" w:fill="auto"/>
            <w:vAlign w:val="center"/>
          </w:tcPr>
          <w:p w:rsidR="00AB5DEC" w:rsidRPr="00542649" w:rsidRDefault="00AB5DEC" w:rsidP="00542649">
            <w:pPr>
              <w:jc w:val="center"/>
              <w:rPr>
                <w:rFonts w:ascii="Arial" w:hAnsi="Arial" w:cs="Arial"/>
                <w:b/>
                <w:noProof/>
                <w:lang w:eastAsia="en-GB"/>
              </w:rPr>
            </w:pPr>
          </w:p>
        </w:tc>
      </w:tr>
      <w:tr w:rsidR="00AB5DEC" w:rsidRPr="00542649" w:rsidTr="00542649">
        <w:tc>
          <w:tcPr>
            <w:tcW w:w="210" w:type="pct"/>
            <w:vMerge/>
          </w:tcPr>
          <w:p w:rsidR="00AB5DEC" w:rsidRPr="00542649" w:rsidRDefault="00AB5DEC" w:rsidP="00542649">
            <w:pPr>
              <w:rPr>
                <w:rFonts w:ascii="Arial" w:hAnsi="Arial" w:cs="Arial"/>
              </w:rPr>
            </w:pPr>
          </w:p>
        </w:tc>
        <w:tc>
          <w:tcPr>
            <w:tcW w:w="1498" w:type="pct"/>
            <w:tcBorders>
              <w:top w:val="nil"/>
              <w:bottom w:val="nil"/>
            </w:tcBorders>
          </w:tcPr>
          <w:p w:rsidR="00AB5DEC" w:rsidRPr="00542649" w:rsidRDefault="00AB5DEC" w:rsidP="00542649">
            <w:pPr>
              <w:pStyle w:val="ListParagraph"/>
              <w:numPr>
                <w:ilvl w:val="0"/>
                <w:numId w:val="22"/>
              </w:numPr>
              <w:rPr>
                <w:rFonts w:ascii="Arial" w:hAnsi="Arial" w:cs="Arial"/>
              </w:rPr>
            </w:pPr>
            <w:r w:rsidRPr="00542649">
              <w:rPr>
                <w:rFonts w:ascii="Arial" w:hAnsi="Arial" w:cs="Arial"/>
              </w:rPr>
              <w:t>Key note speakers at 2015 Staff Away Days all on diversity topics.</w:t>
            </w:r>
          </w:p>
        </w:tc>
        <w:tc>
          <w:tcPr>
            <w:tcW w:w="443" w:type="pct"/>
            <w:tcBorders>
              <w:top w:val="nil"/>
              <w:bottom w:val="nil"/>
            </w:tcBorders>
          </w:tcPr>
          <w:p w:rsidR="00AB5DEC" w:rsidRPr="00542649" w:rsidRDefault="00AB5DEC" w:rsidP="00542649">
            <w:pPr>
              <w:rPr>
                <w:rFonts w:ascii="Arial" w:hAnsi="Arial" w:cs="Arial"/>
              </w:rPr>
            </w:pPr>
            <w:r w:rsidRPr="00542649">
              <w:rPr>
                <w:rFonts w:ascii="Arial" w:hAnsi="Arial" w:cs="Arial"/>
              </w:rPr>
              <w:t>Juliet Morris</w:t>
            </w:r>
          </w:p>
        </w:tc>
        <w:tc>
          <w:tcPr>
            <w:tcW w:w="508" w:type="pct"/>
            <w:tcBorders>
              <w:top w:val="nil"/>
              <w:bottom w:val="nil"/>
            </w:tcBorders>
          </w:tcPr>
          <w:p w:rsidR="00AB5DEC" w:rsidRPr="00542649" w:rsidRDefault="00AB5DEC" w:rsidP="00542649">
            <w:pPr>
              <w:ind w:left="32"/>
              <w:rPr>
                <w:rFonts w:ascii="Arial" w:hAnsi="Arial" w:cs="Arial"/>
              </w:rPr>
            </w:pPr>
            <w:r w:rsidRPr="00542649">
              <w:rPr>
                <w:rFonts w:ascii="Arial" w:hAnsi="Arial" w:cs="Arial"/>
              </w:rPr>
              <w:t>Aug – Oct 2015</w:t>
            </w:r>
          </w:p>
        </w:tc>
        <w:tc>
          <w:tcPr>
            <w:tcW w:w="1505" w:type="pct"/>
            <w:tcBorders>
              <w:top w:val="nil"/>
              <w:bottom w:val="nil"/>
            </w:tcBorders>
          </w:tcPr>
          <w:p w:rsidR="00AB5DEC" w:rsidRPr="00542649" w:rsidRDefault="00542649" w:rsidP="00542649">
            <w:pPr>
              <w:rPr>
                <w:rFonts w:ascii="Arial" w:hAnsi="Arial" w:cs="Arial"/>
              </w:rPr>
            </w:pPr>
            <w:r>
              <w:rPr>
                <w:rFonts w:ascii="Arial" w:hAnsi="Arial" w:cs="Arial"/>
              </w:rPr>
              <w:t>Completed via three</w:t>
            </w:r>
            <w:r w:rsidR="00AB5DEC" w:rsidRPr="00542649">
              <w:rPr>
                <w:rFonts w:ascii="Arial" w:hAnsi="Arial" w:cs="Arial"/>
              </w:rPr>
              <w:t xml:space="preserve"> large staff away days.  Speakers included coverage of:</w:t>
            </w:r>
          </w:p>
          <w:p w:rsidR="00AB5DEC" w:rsidRPr="00542649" w:rsidRDefault="00AB5DEC" w:rsidP="00542649">
            <w:pPr>
              <w:rPr>
                <w:rFonts w:ascii="Arial" w:hAnsi="Arial" w:cs="Arial"/>
              </w:rPr>
            </w:pPr>
            <w:r w:rsidRPr="00542649">
              <w:rPr>
                <w:rFonts w:ascii="Arial" w:hAnsi="Arial" w:cs="Arial"/>
              </w:rPr>
              <w:t>Transgender peoples’ experience</w:t>
            </w:r>
          </w:p>
          <w:p w:rsidR="00AB5DEC" w:rsidRPr="00542649" w:rsidRDefault="00AB5DEC" w:rsidP="00542649">
            <w:pPr>
              <w:rPr>
                <w:rFonts w:ascii="Arial" w:hAnsi="Arial" w:cs="Arial"/>
              </w:rPr>
            </w:pPr>
            <w:r w:rsidRPr="00542649">
              <w:rPr>
                <w:rFonts w:ascii="Arial" w:hAnsi="Arial" w:cs="Arial"/>
              </w:rPr>
              <w:t>Older lesbian, gay, bi and trans-gender people’s experience of health and care.</w:t>
            </w:r>
          </w:p>
          <w:p w:rsidR="00AB5DEC" w:rsidRPr="00542649" w:rsidRDefault="00AB5DEC" w:rsidP="00542649">
            <w:pPr>
              <w:rPr>
                <w:rFonts w:ascii="Arial" w:hAnsi="Arial" w:cs="Arial"/>
              </w:rPr>
            </w:pPr>
          </w:p>
        </w:tc>
        <w:tc>
          <w:tcPr>
            <w:tcW w:w="393" w:type="pct"/>
            <w:tcBorders>
              <w:top w:val="nil"/>
              <w:bottom w:val="nil"/>
            </w:tcBorders>
            <w:shd w:val="clear" w:color="auto" w:fill="92D050"/>
            <w:vAlign w:val="center"/>
          </w:tcPr>
          <w:p w:rsidR="00AB5DEC" w:rsidRPr="00542649" w:rsidRDefault="00AB5DEC" w:rsidP="00542649">
            <w:pPr>
              <w:jc w:val="center"/>
              <w:rPr>
                <w:rFonts w:ascii="Arial" w:hAnsi="Arial" w:cs="Arial"/>
              </w:rPr>
            </w:pPr>
            <w:r w:rsidRPr="00542649">
              <w:rPr>
                <w:rFonts w:ascii="Arial" w:hAnsi="Arial" w:cs="Arial"/>
                <w:b/>
              </w:rPr>
              <w:sym w:font="Wingdings" w:char="F0FC"/>
            </w:r>
          </w:p>
        </w:tc>
        <w:tc>
          <w:tcPr>
            <w:tcW w:w="443" w:type="pct"/>
            <w:tcBorders>
              <w:top w:val="nil"/>
              <w:bottom w:val="nil"/>
            </w:tcBorders>
            <w:shd w:val="clear" w:color="auto" w:fill="auto"/>
            <w:vAlign w:val="center"/>
          </w:tcPr>
          <w:p w:rsidR="00AB5DEC" w:rsidRPr="00542649" w:rsidRDefault="00AB5DEC" w:rsidP="00542649">
            <w:pPr>
              <w:jc w:val="center"/>
              <w:rPr>
                <w:rFonts w:ascii="Arial" w:hAnsi="Arial" w:cs="Arial"/>
              </w:rPr>
            </w:pPr>
          </w:p>
        </w:tc>
      </w:tr>
      <w:tr w:rsidR="00AB5DEC" w:rsidRPr="00542649" w:rsidTr="00542649">
        <w:tc>
          <w:tcPr>
            <w:tcW w:w="210" w:type="pct"/>
            <w:vMerge/>
          </w:tcPr>
          <w:p w:rsidR="00AB5DEC" w:rsidRPr="00542649" w:rsidRDefault="00AB5DEC" w:rsidP="00542649">
            <w:pPr>
              <w:rPr>
                <w:rFonts w:ascii="Arial" w:hAnsi="Arial" w:cs="Arial"/>
              </w:rPr>
            </w:pPr>
          </w:p>
        </w:tc>
        <w:tc>
          <w:tcPr>
            <w:tcW w:w="1498" w:type="pct"/>
            <w:tcBorders>
              <w:top w:val="nil"/>
              <w:bottom w:val="nil"/>
            </w:tcBorders>
          </w:tcPr>
          <w:p w:rsidR="00AB5DEC" w:rsidRPr="00542649" w:rsidRDefault="00AB5DEC" w:rsidP="00542649">
            <w:pPr>
              <w:pStyle w:val="ListParagraph"/>
              <w:numPr>
                <w:ilvl w:val="0"/>
                <w:numId w:val="22"/>
              </w:numPr>
              <w:rPr>
                <w:rFonts w:ascii="Arial" w:hAnsi="Arial" w:cs="Arial"/>
              </w:rPr>
            </w:pPr>
            <w:r w:rsidRPr="00542649">
              <w:rPr>
                <w:rFonts w:ascii="Arial" w:hAnsi="Arial" w:cs="Arial"/>
              </w:rPr>
              <w:t>‘Everyone Counts’ equality and diversity workshops at Staff Away Days.</w:t>
            </w:r>
          </w:p>
        </w:tc>
        <w:tc>
          <w:tcPr>
            <w:tcW w:w="443" w:type="pct"/>
            <w:tcBorders>
              <w:top w:val="nil"/>
              <w:bottom w:val="nil"/>
            </w:tcBorders>
          </w:tcPr>
          <w:p w:rsidR="00AB5DEC" w:rsidRPr="00542649" w:rsidRDefault="00AB5DEC" w:rsidP="00542649">
            <w:pPr>
              <w:rPr>
                <w:rFonts w:ascii="Arial" w:hAnsi="Arial" w:cs="Arial"/>
              </w:rPr>
            </w:pPr>
            <w:r w:rsidRPr="00542649">
              <w:rPr>
                <w:rFonts w:ascii="Arial" w:hAnsi="Arial" w:cs="Arial"/>
              </w:rPr>
              <w:t>Julie Thornby/</w:t>
            </w:r>
          </w:p>
          <w:p w:rsidR="00AB5DEC" w:rsidRPr="00542649" w:rsidRDefault="00AB5DEC" w:rsidP="00542649">
            <w:pPr>
              <w:rPr>
                <w:rFonts w:ascii="Arial" w:hAnsi="Arial" w:cs="Arial"/>
              </w:rPr>
            </w:pPr>
            <w:r w:rsidRPr="00542649">
              <w:rPr>
                <w:rFonts w:ascii="Arial" w:hAnsi="Arial" w:cs="Arial"/>
              </w:rPr>
              <w:t>Sonia Orr</w:t>
            </w:r>
          </w:p>
          <w:p w:rsidR="00AB5DEC" w:rsidRPr="00542649" w:rsidRDefault="00AB5DEC" w:rsidP="00542649">
            <w:pPr>
              <w:rPr>
                <w:rFonts w:ascii="Arial" w:hAnsi="Arial" w:cs="Arial"/>
              </w:rPr>
            </w:pPr>
          </w:p>
        </w:tc>
        <w:tc>
          <w:tcPr>
            <w:tcW w:w="508" w:type="pct"/>
            <w:tcBorders>
              <w:top w:val="nil"/>
              <w:bottom w:val="nil"/>
            </w:tcBorders>
          </w:tcPr>
          <w:p w:rsidR="00AB5DEC" w:rsidRPr="00542649" w:rsidRDefault="00AB5DEC" w:rsidP="00542649">
            <w:pPr>
              <w:rPr>
                <w:rFonts w:ascii="Arial" w:hAnsi="Arial" w:cs="Arial"/>
              </w:rPr>
            </w:pPr>
            <w:r w:rsidRPr="00542649">
              <w:rPr>
                <w:rFonts w:ascii="Arial" w:hAnsi="Arial" w:cs="Arial"/>
              </w:rPr>
              <w:t>Aug –</w:t>
            </w:r>
            <w:r w:rsidR="00542649">
              <w:rPr>
                <w:rFonts w:ascii="Arial" w:hAnsi="Arial" w:cs="Arial"/>
              </w:rPr>
              <w:t xml:space="preserve"> </w:t>
            </w:r>
            <w:r w:rsidRPr="00542649">
              <w:rPr>
                <w:rFonts w:ascii="Arial" w:hAnsi="Arial" w:cs="Arial"/>
              </w:rPr>
              <w:t>Oct 2015</w:t>
            </w:r>
          </w:p>
        </w:tc>
        <w:tc>
          <w:tcPr>
            <w:tcW w:w="1505" w:type="pct"/>
            <w:tcBorders>
              <w:top w:val="nil"/>
              <w:bottom w:val="nil"/>
            </w:tcBorders>
          </w:tcPr>
          <w:p w:rsidR="00AB5DEC" w:rsidRPr="00542649" w:rsidRDefault="00AB5DEC" w:rsidP="00542649">
            <w:pPr>
              <w:rPr>
                <w:rFonts w:ascii="Arial" w:hAnsi="Arial" w:cs="Arial"/>
              </w:rPr>
            </w:pPr>
            <w:r w:rsidRPr="00542649">
              <w:rPr>
                <w:rFonts w:ascii="Arial" w:hAnsi="Arial" w:cs="Arial"/>
              </w:rPr>
              <w:t>Completed; themes for improvement identified.</w:t>
            </w:r>
          </w:p>
        </w:tc>
        <w:tc>
          <w:tcPr>
            <w:tcW w:w="393" w:type="pct"/>
            <w:tcBorders>
              <w:top w:val="nil"/>
              <w:bottom w:val="nil"/>
            </w:tcBorders>
            <w:shd w:val="clear" w:color="auto" w:fill="92D050"/>
            <w:vAlign w:val="center"/>
          </w:tcPr>
          <w:p w:rsidR="00AB5DEC" w:rsidRPr="00542649" w:rsidRDefault="00AB5DEC" w:rsidP="00542649">
            <w:pPr>
              <w:jc w:val="center"/>
              <w:rPr>
                <w:rFonts w:ascii="Arial" w:hAnsi="Arial" w:cs="Arial"/>
              </w:rPr>
            </w:pPr>
            <w:r w:rsidRPr="00542649">
              <w:rPr>
                <w:rFonts w:ascii="Arial" w:hAnsi="Arial" w:cs="Arial"/>
                <w:b/>
              </w:rPr>
              <w:sym w:font="Wingdings" w:char="F0FC"/>
            </w:r>
          </w:p>
        </w:tc>
        <w:tc>
          <w:tcPr>
            <w:tcW w:w="443" w:type="pct"/>
            <w:tcBorders>
              <w:top w:val="nil"/>
              <w:bottom w:val="nil"/>
            </w:tcBorders>
            <w:shd w:val="clear" w:color="auto" w:fill="auto"/>
            <w:vAlign w:val="center"/>
          </w:tcPr>
          <w:p w:rsidR="00AB5DEC" w:rsidRPr="00542649" w:rsidRDefault="00AB5DEC" w:rsidP="00542649">
            <w:pPr>
              <w:jc w:val="center"/>
              <w:rPr>
                <w:rFonts w:ascii="Arial" w:hAnsi="Arial" w:cs="Arial"/>
              </w:rPr>
            </w:pPr>
          </w:p>
        </w:tc>
      </w:tr>
      <w:tr w:rsidR="00AB5DEC" w:rsidRPr="00542649" w:rsidTr="00542649">
        <w:tc>
          <w:tcPr>
            <w:tcW w:w="210" w:type="pct"/>
            <w:vMerge/>
          </w:tcPr>
          <w:p w:rsidR="00AB5DEC" w:rsidRPr="00542649" w:rsidRDefault="00AB5DEC" w:rsidP="00542649">
            <w:pPr>
              <w:rPr>
                <w:rFonts w:ascii="Arial" w:hAnsi="Arial" w:cs="Arial"/>
              </w:rPr>
            </w:pPr>
          </w:p>
        </w:tc>
        <w:tc>
          <w:tcPr>
            <w:tcW w:w="1498" w:type="pct"/>
            <w:tcBorders>
              <w:top w:val="nil"/>
              <w:bottom w:val="nil"/>
            </w:tcBorders>
          </w:tcPr>
          <w:p w:rsidR="00AB5DEC" w:rsidRPr="00542649" w:rsidRDefault="00AB5DEC" w:rsidP="00542649">
            <w:pPr>
              <w:pStyle w:val="ListParagraph"/>
              <w:numPr>
                <w:ilvl w:val="0"/>
                <w:numId w:val="22"/>
              </w:numPr>
              <w:rPr>
                <w:rFonts w:ascii="Arial" w:hAnsi="Arial" w:cs="Arial"/>
              </w:rPr>
            </w:pPr>
            <w:r w:rsidRPr="00542649">
              <w:rPr>
                <w:rFonts w:ascii="Arial" w:hAnsi="Arial" w:cs="Arial"/>
              </w:rPr>
              <w:t>Community Trust Leadership Group Session on equality and diversity</w:t>
            </w:r>
            <w:r w:rsidR="00FF3717" w:rsidRPr="00542649">
              <w:rPr>
                <w:rFonts w:ascii="Arial" w:hAnsi="Arial" w:cs="Arial"/>
              </w:rPr>
              <w:t>.</w:t>
            </w:r>
          </w:p>
        </w:tc>
        <w:tc>
          <w:tcPr>
            <w:tcW w:w="443" w:type="pct"/>
            <w:tcBorders>
              <w:top w:val="nil"/>
              <w:bottom w:val="nil"/>
            </w:tcBorders>
          </w:tcPr>
          <w:p w:rsidR="00AB5DEC" w:rsidRPr="00542649" w:rsidRDefault="00AB5DEC" w:rsidP="00542649">
            <w:pPr>
              <w:rPr>
                <w:rFonts w:ascii="Arial" w:hAnsi="Arial" w:cs="Arial"/>
              </w:rPr>
            </w:pPr>
            <w:r w:rsidRPr="00542649">
              <w:rPr>
                <w:rFonts w:ascii="Arial" w:hAnsi="Arial" w:cs="Arial"/>
              </w:rPr>
              <w:t>Dee Radford/</w:t>
            </w:r>
          </w:p>
          <w:p w:rsidR="00AB5DEC" w:rsidRPr="00542649" w:rsidRDefault="00AB5DEC" w:rsidP="00542649">
            <w:pPr>
              <w:rPr>
                <w:rFonts w:ascii="Arial" w:hAnsi="Arial" w:cs="Arial"/>
              </w:rPr>
            </w:pPr>
            <w:r w:rsidRPr="00542649">
              <w:rPr>
                <w:rFonts w:ascii="Arial" w:hAnsi="Arial" w:cs="Arial"/>
              </w:rPr>
              <w:t>Julie Thornby</w:t>
            </w:r>
          </w:p>
          <w:p w:rsidR="00AB5DEC" w:rsidRPr="00542649" w:rsidRDefault="00AB5DEC" w:rsidP="00542649">
            <w:pPr>
              <w:rPr>
                <w:rFonts w:ascii="Arial" w:hAnsi="Arial" w:cs="Arial"/>
              </w:rPr>
            </w:pPr>
          </w:p>
        </w:tc>
        <w:tc>
          <w:tcPr>
            <w:tcW w:w="508" w:type="pct"/>
            <w:tcBorders>
              <w:top w:val="nil"/>
              <w:bottom w:val="nil"/>
            </w:tcBorders>
          </w:tcPr>
          <w:p w:rsidR="00AB5DEC" w:rsidRPr="00542649" w:rsidRDefault="00AB5DEC" w:rsidP="00542649">
            <w:pPr>
              <w:jc w:val="center"/>
              <w:rPr>
                <w:rFonts w:ascii="Arial" w:hAnsi="Arial" w:cs="Arial"/>
              </w:rPr>
            </w:pPr>
            <w:r w:rsidRPr="00542649">
              <w:rPr>
                <w:rFonts w:ascii="Arial" w:hAnsi="Arial" w:cs="Arial"/>
              </w:rPr>
              <w:t>Aug 2015</w:t>
            </w:r>
          </w:p>
        </w:tc>
        <w:tc>
          <w:tcPr>
            <w:tcW w:w="1505" w:type="pct"/>
            <w:tcBorders>
              <w:top w:val="nil"/>
              <w:bottom w:val="nil"/>
            </w:tcBorders>
          </w:tcPr>
          <w:p w:rsidR="00AB5DEC" w:rsidRPr="00542649" w:rsidRDefault="00AB5DEC" w:rsidP="00542649">
            <w:pPr>
              <w:rPr>
                <w:rFonts w:ascii="Arial" w:hAnsi="Arial" w:cs="Arial"/>
              </w:rPr>
            </w:pPr>
            <w:r w:rsidRPr="00542649">
              <w:rPr>
                <w:rFonts w:ascii="Arial" w:hAnsi="Arial" w:cs="Arial"/>
              </w:rPr>
              <w:t>Complete</w:t>
            </w:r>
          </w:p>
        </w:tc>
        <w:tc>
          <w:tcPr>
            <w:tcW w:w="393" w:type="pct"/>
            <w:tcBorders>
              <w:top w:val="nil"/>
              <w:bottom w:val="nil"/>
            </w:tcBorders>
            <w:shd w:val="clear" w:color="auto" w:fill="92D050"/>
            <w:vAlign w:val="center"/>
          </w:tcPr>
          <w:p w:rsidR="00AB5DEC" w:rsidRPr="00542649" w:rsidRDefault="00AB5DEC" w:rsidP="00542649">
            <w:pPr>
              <w:jc w:val="center"/>
              <w:rPr>
                <w:rFonts w:ascii="Arial" w:hAnsi="Arial" w:cs="Arial"/>
                <w:b/>
              </w:rPr>
            </w:pPr>
            <w:r w:rsidRPr="00542649">
              <w:rPr>
                <w:rFonts w:ascii="Arial" w:hAnsi="Arial" w:cs="Arial"/>
                <w:b/>
              </w:rPr>
              <w:sym w:font="Wingdings" w:char="F0FC"/>
            </w:r>
          </w:p>
        </w:tc>
        <w:tc>
          <w:tcPr>
            <w:tcW w:w="443" w:type="pct"/>
            <w:tcBorders>
              <w:top w:val="nil"/>
              <w:bottom w:val="nil"/>
            </w:tcBorders>
            <w:shd w:val="clear" w:color="auto" w:fill="auto"/>
            <w:vAlign w:val="center"/>
          </w:tcPr>
          <w:p w:rsidR="00AB5DEC" w:rsidRPr="00542649" w:rsidRDefault="00AB5DEC" w:rsidP="00542649">
            <w:pPr>
              <w:jc w:val="center"/>
              <w:rPr>
                <w:rFonts w:ascii="Arial" w:hAnsi="Arial" w:cs="Arial"/>
              </w:rPr>
            </w:pPr>
          </w:p>
        </w:tc>
      </w:tr>
      <w:tr w:rsidR="00AB5DEC" w:rsidRPr="00542649" w:rsidTr="00542649">
        <w:tc>
          <w:tcPr>
            <w:tcW w:w="210" w:type="pct"/>
            <w:vMerge/>
          </w:tcPr>
          <w:p w:rsidR="00AB5DEC" w:rsidRPr="00542649" w:rsidRDefault="00AB5DEC" w:rsidP="00542649">
            <w:pPr>
              <w:rPr>
                <w:rFonts w:ascii="Arial" w:hAnsi="Arial" w:cs="Arial"/>
              </w:rPr>
            </w:pPr>
          </w:p>
        </w:tc>
        <w:tc>
          <w:tcPr>
            <w:tcW w:w="1498" w:type="pct"/>
            <w:tcBorders>
              <w:top w:val="nil"/>
            </w:tcBorders>
          </w:tcPr>
          <w:p w:rsidR="00AB5DEC" w:rsidRPr="00542649" w:rsidRDefault="00AB5DEC" w:rsidP="00542649">
            <w:pPr>
              <w:pStyle w:val="ListParagraph"/>
              <w:numPr>
                <w:ilvl w:val="0"/>
                <w:numId w:val="22"/>
              </w:numPr>
              <w:rPr>
                <w:rFonts w:ascii="Arial" w:hAnsi="Arial" w:cs="Arial"/>
              </w:rPr>
            </w:pPr>
            <w:r w:rsidRPr="00542649">
              <w:rPr>
                <w:rFonts w:ascii="Arial" w:hAnsi="Arial" w:cs="Arial"/>
              </w:rPr>
              <w:t>Patient and Carer Panel Session on equality and diversity.</w:t>
            </w:r>
          </w:p>
        </w:tc>
        <w:tc>
          <w:tcPr>
            <w:tcW w:w="443" w:type="pct"/>
            <w:tcBorders>
              <w:top w:val="nil"/>
            </w:tcBorders>
          </w:tcPr>
          <w:p w:rsidR="00AB5DEC" w:rsidRPr="00542649" w:rsidRDefault="00AB5DEC" w:rsidP="00542649">
            <w:pPr>
              <w:rPr>
                <w:rFonts w:ascii="Arial" w:hAnsi="Arial" w:cs="Arial"/>
              </w:rPr>
            </w:pPr>
            <w:r w:rsidRPr="00542649">
              <w:rPr>
                <w:rFonts w:ascii="Arial" w:hAnsi="Arial" w:cs="Arial"/>
              </w:rPr>
              <w:t>Mark Donovan</w:t>
            </w:r>
          </w:p>
        </w:tc>
        <w:tc>
          <w:tcPr>
            <w:tcW w:w="508" w:type="pct"/>
            <w:tcBorders>
              <w:top w:val="nil"/>
            </w:tcBorders>
          </w:tcPr>
          <w:p w:rsidR="00AB5DEC" w:rsidRPr="00542649" w:rsidRDefault="00AB5DEC" w:rsidP="00542649">
            <w:pPr>
              <w:jc w:val="center"/>
              <w:rPr>
                <w:rFonts w:ascii="Arial" w:hAnsi="Arial" w:cs="Arial"/>
              </w:rPr>
            </w:pPr>
            <w:r w:rsidRPr="00542649">
              <w:rPr>
                <w:rFonts w:ascii="Arial" w:hAnsi="Arial" w:cs="Arial"/>
              </w:rPr>
              <w:t>Oct 2015</w:t>
            </w:r>
          </w:p>
        </w:tc>
        <w:tc>
          <w:tcPr>
            <w:tcW w:w="1505" w:type="pct"/>
            <w:tcBorders>
              <w:top w:val="nil"/>
            </w:tcBorders>
          </w:tcPr>
          <w:p w:rsidR="00AB5DEC" w:rsidRPr="00542649" w:rsidRDefault="00AB5DEC" w:rsidP="00542649">
            <w:pPr>
              <w:rPr>
                <w:rFonts w:ascii="Arial" w:hAnsi="Arial" w:cs="Arial"/>
              </w:rPr>
            </w:pPr>
            <w:r w:rsidRPr="00542649">
              <w:rPr>
                <w:rFonts w:ascii="Arial" w:hAnsi="Arial" w:cs="Arial"/>
              </w:rPr>
              <w:t>Complete</w:t>
            </w:r>
          </w:p>
        </w:tc>
        <w:tc>
          <w:tcPr>
            <w:tcW w:w="393" w:type="pct"/>
            <w:tcBorders>
              <w:top w:val="nil"/>
            </w:tcBorders>
            <w:shd w:val="clear" w:color="auto" w:fill="92D050"/>
            <w:vAlign w:val="center"/>
          </w:tcPr>
          <w:p w:rsidR="00AB5DEC" w:rsidRPr="00542649" w:rsidRDefault="00AB5DEC" w:rsidP="00542649">
            <w:pPr>
              <w:jc w:val="center"/>
              <w:rPr>
                <w:rFonts w:ascii="Arial" w:hAnsi="Arial" w:cs="Arial"/>
                <w:b/>
              </w:rPr>
            </w:pPr>
            <w:r w:rsidRPr="00542649">
              <w:rPr>
                <w:rFonts w:ascii="Arial" w:hAnsi="Arial" w:cs="Arial"/>
                <w:b/>
              </w:rPr>
              <w:sym w:font="Wingdings" w:char="F0FC"/>
            </w:r>
          </w:p>
        </w:tc>
        <w:tc>
          <w:tcPr>
            <w:tcW w:w="443" w:type="pct"/>
            <w:tcBorders>
              <w:top w:val="nil"/>
            </w:tcBorders>
            <w:shd w:val="clear" w:color="auto" w:fill="auto"/>
            <w:vAlign w:val="center"/>
          </w:tcPr>
          <w:p w:rsidR="00AB5DEC" w:rsidRPr="00542649" w:rsidRDefault="00AB5DEC" w:rsidP="00542649">
            <w:pPr>
              <w:jc w:val="center"/>
              <w:rPr>
                <w:rFonts w:ascii="Arial" w:hAnsi="Arial" w:cs="Arial"/>
              </w:rPr>
            </w:pPr>
          </w:p>
        </w:tc>
      </w:tr>
      <w:tr w:rsidR="00AB5DEC" w:rsidRPr="00542649" w:rsidTr="00542649">
        <w:trPr>
          <w:trHeight w:val="1832"/>
        </w:trPr>
        <w:tc>
          <w:tcPr>
            <w:tcW w:w="210" w:type="pct"/>
          </w:tcPr>
          <w:p w:rsidR="00AB5DEC" w:rsidRPr="00542649" w:rsidRDefault="00AB5DEC" w:rsidP="00542649">
            <w:pPr>
              <w:rPr>
                <w:rFonts w:ascii="Arial" w:hAnsi="Arial" w:cs="Arial"/>
              </w:rPr>
            </w:pPr>
            <w:r w:rsidRPr="00542649">
              <w:rPr>
                <w:rFonts w:ascii="Arial" w:hAnsi="Arial" w:cs="Arial"/>
              </w:rPr>
              <w:t>1.3</w:t>
            </w:r>
          </w:p>
        </w:tc>
        <w:tc>
          <w:tcPr>
            <w:tcW w:w="1498" w:type="pct"/>
          </w:tcPr>
          <w:p w:rsidR="00AB5DEC" w:rsidRPr="00542649" w:rsidRDefault="00AB5DEC" w:rsidP="00542649">
            <w:pPr>
              <w:rPr>
                <w:rFonts w:ascii="Arial" w:hAnsi="Arial" w:cs="Arial"/>
              </w:rPr>
            </w:pPr>
            <w:r w:rsidRPr="00542649">
              <w:rPr>
                <w:rFonts w:ascii="Arial" w:hAnsi="Arial" w:cs="Arial"/>
              </w:rPr>
              <w:t>Build longer term Equality and Diversity Strategy</w:t>
            </w:r>
          </w:p>
        </w:tc>
        <w:tc>
          <w:tcPr>
            <w:tcW w:w="443" w:type="pct"/>
          </w:tcPr>
          <w:p w:rsidR="00AB5DEC" w:rsidRPr="00542649" w:rsidRDefault="00AB5DEC" w:rsidP="00542649">
            <w:pPr>
              <w:rPr>
                <w:rFonts w:ascii="Arial" w:hAnsi="Arial" w:cs="Arial"/>
              </w:rPr>
            </w:pPr>
            <w:r w:rsidRPr="00542649">
              <w:rPr>
                <w:rFonts w:ascii="Arial" w:hAnsi="Arial" w:cs="Arial"/>
              </w:rPr>
              <w:t>Julie Thornby and ‘Everyone Counts’ Group</w:t>
            </w:r>
          </w:p>
        </w:tc>
        <w:tc>
          <w:tcPr>
            <w:tcW w:w="508" w:type="pct"/>
          </w:tcPr>
          <w:p w:rsidR="00AB5DEC" w:rsidRPr="00542649" w:rsidRDefault="00AB5DEC" w:rsidP="00542649">
            <w:pPr>
              <w:ind w:left="360"/>
              <w:rPr>
                <w:rFonts w:ascii="Arial" w:hAnsi="Arial" w:cs="Arial"/>
              </w:rPr>
            </w:pPr>
            <w:r w:rsidRPr="00542649">
              <w:rPr>
                <w:rFonts w:ascii="Arial" w:hAnsi="Arial" w:cs="Arial"/>
              </w:rPr>
              <w:t>June 2016</w:t>
            </w:r>
          </w:p>
        </w:tc>
        <w:tc>
          <w:tcPr>
            <w:tcW w:w="1505" w:type="pct"/>
          </w:tcPr>
          <w:p w:rsidR="00AB5DEC" w:rsidRDefault="00AB5DEC" w:rsidP="00542649">
            <w:pPr>
              <w:rPr>
                <w:rFonts w:ascii="Arial" w:hAnsi="Arial" w:cs="Arial"/>
              </w:rPr>
            </w:pPr>
            <w:r w:rsidRPr="00542649">
              <w:rPr>
                <w:rFonts w:ascii="Arial" w:hAnsi="Arial" w:cs="Arial"/>
              </w:rPr>
              <w:t>To be firmed up in the light of scoping by divisional champions.</w:t>
            </w:r>
          </w:p>
          <w:p w:rsidR="00542649" w:rsidRDefault="00542649" w:rsidP="00542649">
            <w:pPr>
              <w:rPr>
                <w:rFonts w:ascii="Arial" w:hAnsi="Arial" w:cs="Arial"/>
              </w:rPr>
            </w:pPr>
          </w:p>
          <w:p w:rsidR="00542649" w:rsidRPr="00542649" w:rsidRDefault="00542649" w:rsidP="00542649">
            <w:pPr>
              <w:rPr>
                <w:rFonts w:ascii="Arial" w:hAnsi="Arial" w:cs="Arial"/>
              </w:rPr>
            </w:pPr>
            <w:r>
              <w:rPr>
                <w:rFonts w:ascii="Arial" w:hAnsi="Arial" w:cs="Arial"/>
              </w:rPr>
              <w:t>Divisional Champions identified for the three Clinical Divisions</w:t>
            </w:r>
          </w:p>
        </w:tc>
        <w:tc>
          <w:tcPr>
            <w:tcW w:w="393" w:type="pct"/>
            <w:shd w:val="clear" w:color="auto" w:fill="FFC000"/>
            <w:vAlign w:val="center"/>
          </w:tcPr>
          <w:p w:rsidR="00AB5DEC" w:rsidRPr="00542649" w:rsidRDefault="00AB5DEC" w:rsidP="00542649">
            <w:pPr>
              <w:jc w:val="center"/>
              <w:rPr>
                <w:rFonts w:ascii="Arial" w:hAnsi="Arial" w:cs="Arial"/>
                <w:noProof/>
                <w:lang w:eastAsia="en-GB"/>
              </w:rPr>
            </w:pPr>
            <w:r w:rsidRPr="00542649">
              <w:rPr>
                <w:rFonts w:ascii="Arial" w:hAnsi="Arial" w:cs="Arial"/>
                <w:b/>
              </w:rPr>
              <w:sym w:font="Wingdings" w:char="F0FC"/>
            </w:r>
          </w:p>
        </w:tc>
        <w:tc>
          <w:tcPr>
            <w:tcW w:w="443" w:type="pct"/>
            <w:shd w:val="clear" w:color="auto" w:fill="92D050"/>
            <w:vAlign w:val="center"/>
          </w:tcPr>
          <w:p w:rsidR="00AB5DEC" w:rsidRPr="00542649" w:rsidRDefault="00AB5DEC" w:rsidP="00542649">
            <w:pPr>
              <w:jc w:val="center"/>
              <w:rPr>
                <w:rFonts w:ascii="Arial" w:hAnsi="Arial" w:cs="Arial"/>
                <w:noProof/>
                <w:lang w:eastAsia="en-GB"/>
              </w:rPr>
            </w:pPr>
            <w:r w:rsidRPr="00542649">
              <w:rPr>
                <w:rFonts w:ascii="Arial" w:hAnsi="Arial" w:cs="Arial"/>
                <w:b/>
              </w:rPr>
              <w:sym w:font="Wingdings" w:char="F0FC"/>
            </w:r>
          </w:p>
        </w:tc>
      </w:tr>
    </w:tbl>
    <w:p w:rsidR="006069B8" w:rsidRDefault="006069B8" w:rsidP="00D5148A">
      <w:pPr>
        <w:spacing w:after="0" w:line="240" w:lineRule="auto"/>
      </w:pPr>
    </w:p>
    <w:tbl>
      <w:tblPr>
        <w:tblStyle w:val="TableGrid"/>
        <w:tblpPr w:leftFromText="180" w:rightFromText="180" w:vertAnchor="text" w:horzAnchor="margin" w:tblpXSpec="center" w:tblpY="432"/>
        <w:tblW w:w="5038" w:type="pct"/>
        <w:tblLayout w:type="fixed"/>
        <w:tblLook w:val="04A0" w:firstRow="1" w:lastRow="0" w:firstColumn="1" w:lastColumn="0" w:noHBand="0" w:noVBand="1"/>
      </w:tblPr>
      <w:tblGrid>
        <w:gridCol w:w="606"/>
        <w:gridCol w:w="4453"/>
        <w:gridCol w:w="1134"/>
        <w:gridCol w:w="1471"/>
        <w:gridCol w:w="4350"/>
        <w:gridCol w:w="1134"/>
        <w:gridCol w:w="1134"/>
      </w:tblGrid>
      <w:tr w:rsidR="007F38FB" w:rsidRPr="00542649" w:rsidTr="00AB5DEC">
        <w:trPr>
          <w:trHeight w:val="570"/>
        </w:trPr>
        <w:tc>
          <w:tcPr>
            <w:tcW w:w="5000" w:type="pct"/>
            <w:gridSpan w:val="7"/>
            <w:shd w:val="clear" w:color="auto" w:fill="D9D9D9" w:themeFill="background1" w:themeFillShade="D9"/>
          </w:tcPr>
          <w:p w:rsidR="007F38FB" w:rsidRPr="00542649" w:rsidRDefault="007F38FB" w:rsidP="00E733A4">
            <w:pPr>
              <w:jc w:val="center"/>
              <w:rPr>
                <w:rFonts w:ascii="Arial" w:hAnsi="Arial" w:cs="Arial"/>
                <w:b/>
              </w:rPr>
            </w:pPr>
            <w:r w:rsidRPr="00542649">
              <w:rPr>
                <w:rFonts w:ascii="Arial" w:hAnsi="Arial" w:cs="Arial"/>
                <w:b/>
              </w:rPr>
              <w:t>Box 2 – Symbols and Signals</w:t>
            </w:r>
          </w:p>
        </w:tc>
      </w:tr>
      <w:tr w:rsidR="00AB5DEC" w:rsidRPr="00542649" w:rsidTr="00AB5DEC">
        <w:trPr>
          <w:trHeight w:val="570"/>
        </w:trPr>
        <w:tc>
          <w:tcPr>
            <w:tcW w:w="212" w:type="pct"/>
            <w:shd w:val="clear" w:color="auto" w:fill="D9D9D9" w:themeFill="background1" w:themeFillShade="D9"/>
          </w:tcPr>
          <w:p w:rsidR="00AB5DEC" w:rsidRPr="00542649" w:rsidRDefault="00AB5DEC" w:rsidP="00E733A4">
            <w:pPr>
              <w:rPr>
                <w:rFonts w:ascii="Arial" w:hAnsi="Arial" w:cs="Arial"/>
                <w:b/>
              </w:rPr>
            </w:pPr>
            <w:r w:rsidRPr="00542649">
              <w:rPr>
                <w:rFonts w:ascii="Arial" w:hAnsi="Arial" w:cs="Arial"/>
                <w:b/>
              </w:rPr>
              <w:t>No</w:t>
            </w:r>
          </w:p>
        </w:tc>
        <w:tc>
          <w:tcPr>
            <w:tcW w:w="1559" w:type="pct"/>
            <w:shd w:val="clear" w:color="auto" w:fill="D9D9D9" w:themeFill="background1" w:themeFillShade="D9"/>
          </w:tcPr>
          <w:p w:rsidR="00AB5DEC" w:rsidRPr="00542649" w:rsidRDefault="00AB5DEC" w:rsidP="00E733A4">
            <w:pPr>
              <w:rPr>
                <w:rFonts w:ascii="Arial" w:hAnsi="Arial" w:cs="Arial"/>
                <w:b/>
              </w:rPr>
            </w:pPr>
            <w:r w:rsidRPr="00542649">
              <w:rPr>
                <w:rFonts w:ascii="Arial" w:hAnsi="Arial" w:cs="Arial"/>
                <w:b/>
              </w:rPr>
              <w:t>Specific Tasks and Actions</w:t>
            </w:r>
          </w:p>
        </w:tc>
        <w:tc>
          <w:tcPr>
            <w:tcW w:w="397" w:type="pct"/>
            <w:shd w:val="clear" w:color="auto" w:fill="D9D9D9" w:themeFill="background1" w:themeFillShade="D9"/>
          </w:tcPr>
          <w:p w:rsidR="00AB5DEC" w:rsidRPr="00542649" w:rsidRDefault="00AB5DEC" w:rsidP="00E733A4">
            <w:pPr>
              <w:rPr>
                <w:rFonts w:ascii="Arial" w:hAnsi="Arial" w:cs="Arial"/>
                <w:b/>
              </w:rPr>
            </w:pPr>
            <w:r w:rsidRPr="00542649">
              <w:rPr>
                <w:rFonts w:ascii="Arial" w:hAnsi="Arial" w:cs="Arial"/>
                <w:b/>
              </w:rPr>
              <w:t xml:space="preserve">Lead </w:t>
            </w:r>
          </w:p>
        </w:tc>
        <w:tc>
          <w:tcPr>
            <w:tcW w:w="515" w:type="pct"/>
            <w:shd w:val="clear" w:color="auto" w:fill="D9D9D9" w:themeFill="background1" w:themeFillShade="D9"/>
          </w:tcPr>
          <w:p w:rsidR="00AB5DEC" w:rsidRPr="00542649" w:rsidRDefault="00AB5DEC" w:rsidP="00E733A4">
            <w:pPr>
              <w:rPr>
                <w:rFonts w:ascii="Arial" w:hAnsi="Arial" w:cs="Arial"/>
                <w:b/>
              </w:rPr>
            </w:pPr>
            <w:r w:rsidRPr="00542649">
              <w:rPr>
                <w:rFonts w:ascii="Arial" w:hAnsi="Arial" w:cs="Arial"/>
                <w:b/>
              </w:rPr>
              <w:t>Timescale</w:t>
            </w:r>
          </w:p>
        </w:tc>
        <w:tc>
          <w:tcPr>
            <w:tcW w:w="1523" w:type="pct"/>
            <w:shd w:val="clear" w:color="auto" w:fill="D9D9D9" w:themeFill="background1" w:themeFillShade="D9"/>
          </w:tcPr>
          <w:p w:rsidR="00AB5DEC" w:rsidRPr="00542649" w:rsidRDefault="00AB5DEC" w:rsidP="00E733A4">
            <w:pPr>
              <w:rPr>
                <w:rFonts w:ascii="Arial" w:hAnsi="Arial" w:cs="Arial"/>
                <w:b/>
              </w:rPr>
            </w:pPr>
            <w:r w:rsidRPr="00542649">
              <w:rPr>
                <w:rFonts w:ascii="Arial" w:hAnsi="Arial" w:cs="Arial"/>
                <w:b/>
              </w:rPr>
              <w:t>Notes / Progress to date</w:t>
            </w:r>
          </w:p>
        </w:tc>
        <w:tc>
          <w:tcPr>
            <w:tcW w:w="397" w:type="pct"/>
            <w:shd w:val="clear" w:color="auto" w:fill="D9D9D9" w:themeFill="background1" w:themeFillShade="D9"/>
          </w:tcPr>
          <w:p w:rsidR="00AB5DEC" w:rsidRPr="00542649" w:rsidRDefault="00AB5DEC" w:rsidP="00E733A4">
            <w:pPr>
              <w:jc w:val="center"/>
              <w:rPr>
                <w:rFonts w:ascii="Arial" w:hAnsi="Arial" w:cs="Arial"/>
                <w:b/>
              </w:rPr>
            </w:pPr>
            <w:r w:rsidRPr="00542649">
              <w:rPr>
                <w:rFonts w:ascii="Arial" w:hAnsi="Arial" w:cs="Arial"/>
                <w:b/>
              </w:rPr>
              <w:t>2015-2016</w:t>
            </w:r>
          </w:p>
        </w:tc>
        <w:tc>
          <w:tcPr>
            <w:tcW w:w="397" w:type="pct"/>
            <w:shd w:val="clear" w:color="auto" w:fill="D9D9D9" w:themeFill="background1" w:themeFillShade="D9"/>
          </w:tcPr>
          <w:p w:rsidR="00AB5DEC" w:rsidRPr="00542649" w:rsidRDefault="00542649" w:rsidP="00E733A4">
            <w:pPr>
              <w:jc w:val="center"/>
              <w:rPr>
                <w:rFonts w:ascii="Arial" w:hAnsi="Arial" w:cs="Arial"/>
                <w:b/>
              </w:rPr>
            </w:pPr>
            <w:r w:rsidRPr="00542649">
              <w:rPr>
                <w:rFonts w:ascii="Arial" w:hAnsi="Arial" w:cs="Arial"/>
                <w:b/>
              </w:rPr>
              <w:t xml:space="preserve">Update </w:t>
            </w:r>
          </w:p>
          <w:p w:rsidR="00542649" w:rsidRPr="00542649" w:rsidRDefault="00542649" w:rsidP="00E733A4">
            <w:pPr>
              <w:jc w:val="center"/>
              <w:rPr>
                <w:rFonts w:ascii="Arial" w:hAnsi="Arial" w:cs="Arial"/>
                <w:b/>
              </w:rPr>
            </w:pPr>
            <w:r w:rsidRPr="00542649">
              <w:rPr>
                <w:rFonts w:ascii="Arial" w:hAnsi="Arial" w:cs="Arial"/>
                <w:b/>
              </w:rPr>
              <w:t>Feb 2016</w:t>
            </w:r>
          </w:p>
        </w:tc>
      </w:tr>
      <w:tr w:rsidR="00AB5DEC" w:rsidRPr="00542649" w:rsidTr="00AB5DEC">
        <w:trPr>
          <w:trHeight w:val="900"/>
        </w:trPr>
        <w:tc>
          <w:tcPr>
            <w:tcW w:w="212" w:type="pct"/>
          </w:tcPr>
          <w:p w:rsidR="00AB5DEC" w:rsidRPr="00542649" w:rsidRDefault="00AB5DEC" w:rsidP="00E733A4">
            <w:pPr>
              <w:rPr>
                <w:rFonts w:ascii="Arial" w:hAnsi="Arial" w:cs="Arial"/>
              </w:rPr>
            </w:pPr>
            <w:r w:rsidRPr="00542649">
              <w:rPr>
                <w:rFonts w:ascii="Arial" w:hAnsi="Arial" w:cs="Arial"/>
              </w:rPr>
              <w:t>2.1</w:t>
            </w:r>
          </w:p>
        </w:tc>
        <w:tc>
          <w:tcPr>
            <w:tcW w:w="1559" w:type="pct"/>
          </w:tcPr>
          <w:p w:rsidR="00AB5DEC" w:rsidRPr="00542649" w:rsidRDefault="00AB5DEC" w:rsidP="00E733A4">
            <w:pPr>
              <w:rPr>
                <w:rFonts w:ascii="Arial" w:hAnsi="Arial" w:cs="Arial"/>
              </w:rPr>
            </w:pPr>
            <w:r w:rsidRPr="00542649">
              <w:rPr>
                <w:rFonts w:ascii="Arial" w:hAnsi="Arial" w:cs="Arial"/>
              </w:rPr>
              <w:t>‘Everyone Counts’ staff award.  This is to introduce a category in the Trust’s annual staff awards to recognise contribution/ attainment/ upholding this value.</w:t>
            </w:r>
          </w:p>
        </w:tc>
        <w:tc>
          <w:tcPr>
            <w:tcW w:w="397" w:type="pct"/>
          </w:tcPr>
          <w:p w:rsidR="00AB5DEC" w:rsidRPr="00542649" w:rsidRDefault="00AB5DEC" w:rsidP="00E733A4">
            <w:pPr>
              <w:rPr>
                <w:rFonts w:ascii="Arial" w:hAnsi="Arial" w:cs="Arial"/>
              </w:rPr>
            </w:pPr>
            <w:r w:rsidRPr="00542649">
              <w:rPr>
                <w:rFonts w:ascii="Arial" w:hAnsi="Arial" w:cs="Arial"/>
              </w:rPr>
              <w:t>Juliet Morris</w:t>
            </w:r>
          </w:p>
        </w:tc>
        <w:tc>
          <w:tcPr>
            <w:tcW w:w="515" w:type="pct"/>
          </w:tcPr>
          <w:p w:rsidR="00AB5DEC" w:rsidRPr="00542649" w:rsidRDefault="00AB5DEC" w:rsidP="00D5148A">
            <w:pPr>
              <w:jc w:val="center"/>
              <w:rPr>
                <w:rFonts w:ascii="Arial" w:hAnsi="Arial" w:cs="Arial"/>
              </w:rPr>
            </w:pPr>
            <w:r w:rsidRPr="00542649">
              <w:rPr>
                <w:rFonts w:ascii="Arial" w:hAnsi="Arial" w:cs="Arial"/>
              </w:rPr>
              <w:t>Oct 2015</w:t>
            </w:r>
          </w:p>
        </w:tc>
        <w:tc>
          <w:tcPr>
            <w:tcW w:w="1523" w:type="pct"/>
          </w:tcPr>
          <w:p w:rsidR="00AB5DEC" w:rsidRPr="00542649" w:rsidRDefault="00AB5DEC" w:rsidP="00E733A4">
            <w:pPr>
              <w:rPr>
                <w:rFonts w:ascii="Arial" w:hAnsi="Arial" w:cs="Arial"/>
              </w:rPr>
            </w:pPr>
            <w:r w:rsidRPr="00542649">
              <w:rPr>
                <w:rFonts w:ascii="Arial" w:hAnsi="Arial" w:cs="Arial"/>
              </w:rPr>
              <w:t>Completed.  Awarded and publicised.</w:t>
            </w:r>
          </w:p>
        </w:tc>
        <w:tc>
          <w:tcPr>
            <w:tcW w:w="397" w:type="pct"/>
            <w:shd w:val="clear" w:color="auto" w:fill="92D050"/>
            <w:vAlign w:val="center"/>
          </w:tcPr>
          <w:p w:rsidR="00AB5DEC" w:rsidRPr="00542649" w:rsidRDefault="00AB5DEC" w:rsidP="00E733A4">
            <w:pPr>
              <w:jc w:val="center"/>
              <w:rPr>
                <w:rFonts w:ascii="Arial" w:hAnsi="Arial" w:cs="Arial"/>
                <w:noProof/>
                <w:lang w:eastAsia="en-GB"/>
              </w:rPr>
            </w:pPr>
            <w:r w:rsidRPr="00542649">
              <w:rPr>
                <w:rFonts w:ascii="Arial" w:hAnsi="Arial" w:cs="Arial"/>
                <w:b/>
              </w:rPr>
              <w:sym w:font="Wingdings" w:char="F0FC"/>
            </w:r>
          </w:p>
        </w:tc>
        <w:tc>
          <w:tcPr>
            <w:tcW w:w="397" w:type="pct"/>
            <w:shd w:val="clear" w:color="auto" w:fill="auto"/>
            <w:vAlign w:val="center"/>
          </w:tcPr>
          <w:p w:rsidR="00AB5DEC" w:rsidRPr="00542649" w:rsidRDefault="00AB5DEC" w:rsidP="00E733A4">
            <w:pPr>
              <w:jc w:val="center"/>
              <w:rPr>
                <w:rFonts w:ascii="Arial" w:hAnsi="Arial" w:cs="Arial"/>
                <w:noProof/>
                <w:lang w:eastAsia="en-GB"/>
              </w:rPr>
            </w:pPr>
          </w:p>
        </w:tc>
      </w:tr>
      <w:tr w:rsidR="00AB5DEC" w:rsidRPr="00542649" w:rsidTr="00542649">
        <w:trPr>
          <w:trHeight w:val="1313"/>
        </w:trPr>
        <w:tc>
          <w:tcPr>
            <w:tcW w:w="212" w:type="pct"/>
          </w:tcPr>
          <w:p w:rsidR="00AB5DEC" w:rsidRPr="00542649" w:rsidRDefault="00AB5DEC" w:rsidP="00E733A4">
            <w:pPr>
              <w:rPr>
                <w:rFonts w:ascii="Arial" w:hAnsi="Arial" w:cs="Arial"/>
              </w:rPr>
            </w:pPr>
            <w:r w:rsidRPr="00542649">
              <w:rPr>
                <w:rFonts w:ascii="Arial" w:hAnsi="Arial" w:cs="Arial"/>
              </w:rPr>
              <w:t>2.2</w:t>
            </w:r>
          </w:p>
        </w:tc>
        <w:tc>
          <w:tcPr>
            <w:tcW w:w="1559" w:type="pct"/>
          </w:tcPr>
          <w:p w:rsidR="00AB5DEC" w:rsidRPr="00542649" w:rsidRDefault="00AB5DEC" w:rsidP="004060A7">
            <w:pPr>
              <w:jc w:val="both"/>
              <w:rPr>
                <w:rFonts w:ascii="Arial" w:hAnsi="Arial" w:cs="Arial"/>
              </w:rPr>
            </w:pPr>
            <w:r w:rsidRPr="00542649">
              <w:rPr>
                <w:rFonts w:ascii="Arial" w:hAnsi="Arial" w:cs="Arial"/>
              </w:rPr>
              <w:t>Develop stronger ways of helping people from protected characteristics to know how we can help them/that we are supportive/or encourage them to ask.</w:t>
            </w:r>
          </w:p>
        </w:tc>
        <w:tc>
          <w:tcPr>
            <w:tcW w:w="397" w:type="pct"/>
          </w:tcPr>
          <w:p w:rsidR="00AB5DEC" w:rsidRPr="00542649" w:rsidRDefault="00AB5DEC" w:rsidP="00E733A4">
            <w:pPr>
              <w:rPr>
                <w:rFonts w:ascii="Arial" w:hAnsi="Arial" w:cs="Arial"/>
              </w:rPr>
            </w:pPr>
            <w:r w:rsidRPr="00542649">
              <w:rPr>
                <w:rFonts w:ascii="Arial" w:hAnsi="Arial" w:cs="Arial"/>
              </w:rPr>
              <w:t>Mark Donovan</w:t>
            </w:r>
          </w:p>
        </w:tc>
        <w:tc>
          <w:tcPr>
            <w:tcW w:w="515" w:type="pct"/>
          </w:tcPr>
          <w:p w:rsidR="00AB5DEC" w:rsidRPr="00542649" w:rsidRDefault="00AB5DEC" w:rsidP="004060A7">
            <w:pPr>
              <w:jc w:val="center"/>
              <w:rPr>
                <w:rFonts w:ascii="Arial" w:hAnsi="Arial" w:cs="Arial"/>
              </w:rPr>
            </w:pPr>
            <w:r w:rsidRPr="00542649">
              <w:rPr>
                <w:rFonts w:ascii="Arial" w:hAnsi="Arial" w:cs="Arial"/>
              </w:rPr>
              <w:t>March 2016</w:t>
            </w:r>
          </w:p>
        </w:tc>
        <w:tc>
          <w:tcPr>
            <w:tcW w:w="1523" w:type="pct"/>
          </w:tcPr>
          <w:p w:rsidR="00AB5DEC" w:rsidRDefault="00AB5DEC" w:rsidP="00AB5DEC">
            <w:pPr>
              <w:rPr>
                <w:rFonts w:ascii="Arial" w:hAnsi="Arial" w:cs="Arial"/>
              </w:rPr>
            </w:pPr>
            <w:r w:rsidRPr="00542649">
              <w:rPr>
                <w:rFonts w:ascii="Arial" w:hAnsi="Arial" w:cs="Arial"/>
              </w:rPr>
              <w:t>To research options and good practice, and implement. Seek ‘quick wins’ wherever possible.</w:t>
            </w:r>
          </w:p>
          <w:p w:rsidR="00542649" w:rsidRDefault="00542649" w:rsidP="00AB5DEC">
            <w:pPr>
              <w:rPr>
                <w:rFonts w:ascii="Arial" w:hAnsi="Arial" w:cs="Arial"/>
              </w:rPr>
            </w:pPr>
          </w:p>
          <w:p w:rsidR="00542649" w:rsidRPr="00542649" w:rsidRDefault="00542649" w:rsidP="00AB5DEC">
            <w:pPr>
              <w:rPr>
                <w:rFonts w:ascii="Arial" w:hAnsi="Arial" w:cs="Arial"/>
              </w:rPr>
            </w:pPr>
            <w:r>
              <w:rPr>
                <w:rFonts w:ascii="Arial" w:hAnsi="Arial" w:cs="Arial"/>
              </w:rPr>
              <w:t>Sub group of Patient and Carer Panel set up specifically to help us identify areas for action.  Also, meetings planned for later in 2016 with groups from protected characteristics to see how we can best improve</w:t>
            </w:r>
          </w:p>
        </w:tc>
        <w:tc>
          <w:tcPr>
            <w:tcW w:w="397" w:type="pct"/>
            <w:shd w:val="clear" w:color="auto" w:fill="FFC000"/>
            <w:vAlign w:val="center"/>
          </w:tcPr>
          <w:p w:rsidR="00AB5DEC" w:rsidRPr="00542649" w:rsidRDefault="00AB5DEC" w:rsidP="004060A7">
            <w:pPr>
              <w:jc w:val="center"/>
              <w:rPr>
                <w:rFonts w:ascii="Arial" w:hAnsi="Arial" w:cs="Arial"/>
                <w:noProof/>
                <w:lang w:eastAsia="en-GB"/>
              </w:rPr>
            </w:pPr>
            <w:r w:rsidRPr="00542649">
              <w:rPr>
                <w:rFonts w:ascii="Arial" w:hAnsi="Arial" w:cs="Arial"/>
                <w:b/>
              </w:rPr>
              <w:sym w:font="Wingdings" w:char="F0FC"/>
            </w:r>
          </w:p>
        </w:tc>
        <w:tc>
          <w:tcPr>
            <w:tcW w:w="397" w:type="pct"/>
            <w:shd w:val="clear" w:color="auto" w:fill="FFC000"/>
            <w:vAlign w:val="center"/>
          </w:tcPr>
          <w:p w:rsidR="00AB5DEC" w:rsidRPr="00542649" w:rsidRDefault="00542649" w:rsidP="00542649">
            <w:pPr>
              <w:jc w:val="center"/>
              <w:rPr>
                <w:rFonts w:ascii="Arial" w:hAnsi="Arial" w:cs="Arial"/>
                <w:noProof/>
                <w:lang w:eastAsia="en-GB"/>
              </w:rPr>
            </w:pPr>
            <w:r w:rsidRPr="00542649">
              <w:rPr>
                <w:rFonts w:ascii="Arial" w:hAnsi="Arial" w:cs="Arial"/>
                <w:b/>
              </w:rPr>
              <w:sym w:font="Wingdings" w:char="F0FC"/>
            </w:r>
          </w:p>
        </w:tc>
      </w:tr>
      <w:tr w:rsidR="00AB5DEC" w:rsidRPr="00542649" w:rsidTr="00542649">
        <w:trPr>
          <w:trHeight w:val="1464"/>
        </w:trPr>
        <w:tc>
          <w:tcPr>
            <w:tcW w:w="212" w:type="pct"/>
          </w:tcPr>
          <w:p w:rsidR="00AB5DEC" w:rsidRPr="00542649" w:rsidRDefault="00AB5DEC" w:rsidP="00E733A4">
            <w:pPr>
              <w:rPr>
                <w:rFonts w:ascii="Arial" w:hAnsi="Arial" w:cs="Arial"/>
              </w:rPr>
            </w:pPr>
            <w:r w:rsidRPr="00542649">
              <w:rPr>
                <w:rFonts w:ascii="Arial" w:hAnsi="Arial" w:cs="Arial"/>
              </w:rPr>
              <w:t>2.3</w:t>
            </w:r>
          </w:p>
        </w:tc>
        <w:tc>
          <w:tcPr>
            <w:tcW w:w="1559" w:type="pct"/>
          </w:tcPr>
          <w:p w:rsidR="00AB5DEC" w:rsidRPr="00542649" w:rsidRDefault="00AB5DEC" w:rsidP="004060A7">
            <w:pPr>
              <w:jc w:val="both"/>
              <w:rPr>
                <w:rFonts w:ascii="Arial" w:hAnsi="Arial" w:cs="Arial"/>
              </w:rPr>
            </w:pPr>
            <w:r w:rsidRPr="00542649">
              <w:rPr>
                <w:rFonts w:ascii="Arial" w:hAnsi="Arial" w:cs="Arial"/>
              </w:rPr>
              <w:t>Gather and use more staff and patient stories illustrating equality and diversity topics.</w:t>
            </w:r>
          </w:p>
        </w:tc>
        <w:tc>
          <w:tcPr>
            <w:tcW w:w="397" w:type="pct"/>
          </w:tcPr>
          <w:p w:rsidR="00AB5DEC" w:rsidRPr="00542649" w:rsidRDefault="00AB5DEC" w:rsidP="00E733A4">
            <w:pPr>
              <w:rPr>
                <w:rFonts w:ascii="Arial" w:hAnsi="Arial" w:cs="Arial"/>
              </w:rPr>
            </w:pPr>
            <w:r w:rsidRPr="00542649">
              <w:rPr>
                <w:rFonts w:ascii="Arial" w:hAnsi="Arial" w:cs="Arial"/>
              </w:rPr>
              <w:t>Mark Donovan</w:t>
            </w:r>
          </w:p>
        </w:tc>
        <w:tc>
          <w:tcPr>
            <w:tcW w:w="515" w:type="pct"/>
          </w:tcPr>
          <w:p w:rsidR="00AB5DEC" w:rsidRPr="00542649" w:rsidRDefault="00AB5DEC" w:rsidP="004060A7">
            <w:pPr>
              <w:jc w:val="center"/>
              <w:rPr>
                <w:rFonts w:ascii="Arial" w:hAnsi="Arial" w:cs="Arial"/>
              </w:rPr>
            </w:pPr>
            <w:r w:rsidRPr="00542649">
              <w:rPr>
                <w:rFonts w:ascii="Arial" w:hAnsi="Arial" w:cs="Arial"/>
              </w:rPr>
              <w:t>April 2016</w:t>
            </w:r>
          </w:p>
        </w:tc>
        <w:tc>
          <w:tcPr>
            <w:tcW w:w="1523" w:type="pct"/>
          </w:tcPr>
          <w:p w:rsidR="00AB5DEC" w:rsidRPr="00542649" w:rsidRDefault="00AB5DEC" w:rsidP="00542649">
            <w:pPr>
              <w:rPr>
                <w:rFonts w:ascii="Arial" w:hAnsi="Arial" w:cs="Arial"/>
              </w:rPr>
            </w:pPr>
            <w:r w:rsidRPr="00542649">
              <w:rPr>
                <w:rFonts w:ascii="Arial" w:hAnsi="Arial" w:cs="Arial"/>
              </w:rPr>
              <w:t xml:space="preserve">In progress – </w:t>
            </w:r>
            <w:proofErr w:type="spellStart"/>
            <w:r w:rsidRPr="00542649">
              <w:rPr>
                <w:rFonts w:ascii="Arial" w:hAnsi="Arial" w:cs="Arial"/>
              </w:rPr>
              <w:t>eg</w:t>
            </w:r>
            <w:proofErr w:type="spellEnd"/>
            <w:r w:rsidRPr="00542649">
              <w:rPr>
                <w:rFonts w:ascii="Arial" w:hAnsi="Arial" w:cs="Arial"/>
              </w:rPr>
              <w:t xml:space="preserve"> patient story by visually impaired patient of diabetes services at ‘Celebrating Success’ staff event in October 2015.</w:t>
            </w:r>
          </w:p>
          <w:p w:rsidR="00542649" w:rsidRDefault="00542649" w:rsidP="00542649">
            <w:pPr>
              <w:rPr>
                <w:rFonts w:ascii="Arial" w:hAnsi="Arial" w:cs="Arial"/>
              </w:rPr>
            </w:pPr>
          </w:p>
          <w:p w:rsidR="00AB5DEC" w:rsidRDefault="00AB5DEC" w:rsidP="00542649">
            <w:pPr>
              <w:rPr>
                <w:rFonts w:ascii="Arial" w:hAnsi="Arial" w:cs="Arial"/>
              </w:rPr>
            </w:pPr>
            <w:r w:rsidRPr="00542649">
              <w:rPr>
                <w:rFonts w:ascii="Arial" w:hAnsi="Arial" w:cs="Arial"/>
              </w:rPr>
              <w:t>Call out made via Inform and Staff Away Days for staff stories.</w:t>
            </w:r>
          </w:p>
          <w:p w:rsidR="00542649" w:rsidRDefault="00542649" w:rsidP="00542649">
            <w:pPr>
              <w:rPr>
                <w:rFonts w:ascii="Arial" w:hAnsi="Arial" w:cs="Arial"/>
              </w:rPr>
            </w:pPr>
          </w:p>
          <w:p w:rsidR="00542649" w:rsidRPr="00542649" w:rsidRDefault="00542649" w:rsidP="00542649">
            <w:pPr>
              <w:rPr>
                <w:rFonts w:ascii="Arial" w:hAnsi="Arial" w:cs="Arial"/>
              </w:rPr>
            </w:pPr>
            <w:r>
              <w:rPr>
                <w:rFonts w:ascii="Arial" w:hAnsi="Arial" w:cs="Arial"/>
              </w:rPr>
              <w:t>Patient and staff stories continue to be collected</w:t>
            </w:r>
          </w:p>
          <w:p w:rsidR="00AB5DEC" w:rsidRPr="00542649" w:rsidRDefault="00AB5DEC" w:rsidP="004060A7">
            <w:pPr>
              <w:pStyle w:val="ListParagraph"/>
              <w:ind w:left="360"/>
              <w:rPr>
                <w:rFonts w:ascii="Arial" w:hAnsi="Arial" w:cs="Arial"/>
              </w:rPr>
            </w:pPr>
          </w:p>
        </w:tc>
        <w:tc>
          <w:tcPr>
            <w:tcW w:w="397" w:type="pct"/>
            <w:shd w:val="clear" w:color="auto" w:fill="FFC000"/>
            <w:vAlign w:val="center"/>
          </w:tcPr>
          <w:p w:rsidR="00AB5DEC" w:rsidRPr="00542649" w:rsidRDefault="00AB5DEC" w:rsidP="004060A7">
            <w:pPr>
              <w:jc w:val="center"/>
              <w:rPr>
                <w:rFonts w:ascii="Arial" w:hAnsi="Arial" w:cs="Arial"/>
                <w:b/>
              </w:rPr>
            </w:pPr>
            <w:r w:rsidRPr="00542649">
              <w:rPr>
                <w:rFonts w:ascii="Arial" w:hAnsi="Arial" w:cs="Arial"/>
                <w:b/>
              </w:rPr>
              <w:sym w:font="Wingdings" w:char="F0FC"/>
            </w:r>
          </w:p>
        </w:tc>
        <w:tc>
          <w:tcPr>
            <w:tcW w:w="397" w:type="pct"/>
            <w:shd w:val="clear" w:color="auto" w:fill="FFC000"/>
            <w:vAlign w:val="center"/>
          </w:tcPr>
          <w:p w:rsidR="00AB5DEC" w:rsidRPr="00542649" w:rsidRDefault="00542649" w:rsidP="009F6258">
            <w:pPr>
              <w:jc w:val="center"/>
              <w:rPr>
                <w:rFonts w:ascii="Arial" w:hAnsi="Arial" w:cs="Arial"/>
                <w:noProof/>
                <w:lang w:eastAsia="en-GB"/>
              </w:rPr>
            </w:pPr>
            <w:r w:rsidRPr="00542649">
              <w:rPr>
                <w:rFonts w:ascii="Arial" w:hAnsi="Arial" w:cs="Arial"/>
                <w:b/>
              </w:rPr>
              <w:sym w:font="Wingdings" w:char="F0FC"/>
            </w:r>
          </w:p>
        </w:tc>
      </w:tr>
    </w:tbl>
    <w:p w:rsidR="00AA281A" w:rsidRDefault="00AA281A">
      <w:r>
        <w:br w:type="page"/>
      </w:r>
    </w:p>
    <w:p w:rsidR="00404476" w:rsidRDefault="00537E61">
      <w:r>
        <w:t>+</w:t>
      </w:r>
    </w:p>
    <w:tbl>
      <w:tblPr>
        <w:tblStyle w:val="TableGrid1"/>
        <w:tblW w:w="5002" w:type="pct"/>
        <w:jc w:val="center"/>
        <w:tblInd w:w="-743" w:type="dxa"/>
        <w:tblLayout w:type="fixed"/>
        <w:tblLook w:val="04A0" w:firstRow="1" w:lastRow="0" w:firstColumn="1" w:lastColumn="0" w:noHBand="0" w:noVBand="1"/>
      </w:tblPr>
      <w:tblGrid>
        <w:gridCol w:w="605"/>
        <w:gridCol w:w="4453"/>
        <w:gridCol w:w="1463"/>
        <w:gridCol w:w="1140"/>
        <w:gridCol w:w="4248"/>
        <w:gridCol w:w="1134"/>
        <w:gridCol w:w="1137"/>
      </w:tblGrid>
      <w:tr w:rsidR="008B2F8A" w:rsidRPr="00542649" w:rsidTr="00542649">
        <w:trPr>
          <w:trHeight w:val="570"/>
          <w:jc w:val="center"/>
        </w:trPr>
        <w:tc>
          <w:tcPr>
            <w:tcW w:w="4999" w:type="pct"/>
            <w:gridSpan w:val="7"/>
            <w:shd w:val="clear" w:color="auto" w:fill="D9D9D9" w:themeFill="background1" w:themeFillShade="D9"/>
          </w:tcPr>
          <w:p w:rsidR="008B2F8A" w:rsidRPr="00542649" w:rsidRDefault="008B2F8A" w:rsidP="008B2F8A">
            <w:pPr>
              <w:jc w:val="center"/>
              <w:rPr>
                <w:rFonts w:ascii="Arial" w:hAnsi="Arial" w:cs="Arial"/>
                <w:b/>
              </w:rPr>
            </w:pPr>
            <w:r w:rsidRPr="00542649">
              <w:rPr>
                <w:rFonts w:ascii="Arial" w:hAnsi="Arial" w:cs="Arial"/>
                <w:b/>
              </w:rPr>
              <w:t>Box 3 - Skills</w:t>
            </w:r>
          </w:p>
        </w:tc>
      </w:tr>
      <w:tr w:rsidR="00AB5DEC" w:rsidRPr="00542649" w:rsidTr="00542649">
        <w:trPr>
          <w:trHeight w:val="570"/>
          <w:jc w:val="center"/>
        </w:trPr>
        <w:tc>
          <w:tcPr>
            <w:tcW w:w="213" w:type="pct"/>
            <w:tcBorders>
              <w:bottom w:val="single" w:sz="4" w:space="0" w:color="auto"/>
            </w:tcBorders>
            <w:shd w:val="clear" w:color="auto" w:fill="D9D9D9" w:themeFill="background1" w:themeFillShade="D9"/>
          </w:tcPr>
          <w:p w:rsidR="00AB5DEC" w:rsidRPr="00542649" w:rsidRDefault="00AB5DEC" w:rsidP="008B2F8A">
            <w:pPr>
              <w:rPr>
                <w:rFonts w:ascii="Arial" w:hAnsi="Arial" w:cs="Arial"/>
                <w:b/>
              </w:rPr>
            </w:pPr>
            <w:r w:rsidRPr="00542649">
              <w:rPr>
                <w:rFonts w:ascii="Arial" w:hAnsi="Arial" w:cs="Arial"/>
                <w:b/>
              </w:rPr>
              <w:t>No</w:t>
            </w:r>
          </w:p>
        </w:tc>
        <w:tc>
          <w:tcPr>
            <w:tcW w:w="1570" w:type="pct"/>
            <w:tcBorders>
              <w:bottom w:val="single" w:sz="4" w:space="0" w:color="auto"/>
            </w:tcBorders>
            <w:shd w:val="clear" w:color="auto" w:fill="D9D9D9" w:themeFill="background1" w:themeFillShade="D9"/>
          </w:tcPr>
          <w:p w:rsidR="00AB5DEC" w:rsidRPr="00542649" w:rsidRDefault="00AB5DEC" w:rsidP="008B2F8A">
            <w:pPr>
              <w:rPr>
                <w:rFonts w:ascii="Arial" w:hAnsi="Arial" w:cs="Arial"/>
                <w:b/>
              </w:rPr>
            </w:pPr>
            <w:r w:rsidRPr="00542649">
              <w:rPr>
                <w:rFonts w:ascii="Arial" w:hAnsi="Arial" w:cs="Arial"/>
                <w:b/>
              </w:rPr>
              <w:t>Specific Tasks and Actions</w:t>
            </w:r>
          </w:p>
        </w:tc>
        <w:tc>
          <w:tcPr>
            <w:tcW w:w="516" w:type="pct"/>
            <w:tcBorders>
              <w:bottom w:val="single" w:sz="4" w:space="0" w:color="auto"/>
            </w:tcBorders>
            <w:shd w:val="clear" w:color="auto" w:fill="D9D9D9" w:themeFill="background1" w:themeFillShade="D9"/>
          </w:tcPr>
          <w:p w:rsidR="00AB5DEC" w:rsidRPr="00542649" w:rsidRDefault="00AB5DEC" w:rsidP="008B2F8A">
            <w:pPr>
              <w:rPr>
                <w:rFonts w:ascii="Arial" w:hAnsi="Arial" w:cs="Arial"/>
                <w:b/>
              </w:rPr>
            </w:pPr>
            <w:r w:rsidRPr="00542649">
              <w:rPr>
                <w:rFonts w:ascii="Arial" w:hAnsi="Arial" w:cs="Arial"/>
                <w:b/>
              </w:rPr>
              <w:t xml:space="preserve">Lead </w:t>
            </w:r>
          </w:p>
        </w:tc>
        <w:tc>
          <w:tcPr>
            <w:tcW w:w="402" w:type="pct"/>
            <w:tcBorders>
              <w:bottom w:val="single" w:sz="4" w:space="0" w:color="auto"/>
            </w:tcBorders>
            <w:shd w:val="clear" w:color="auto" w:fill="D9D9D9" w:themeFill="background1" w:themeFillShade="D9"/>
          </w:tcPr>
          <w:p w:rsidR="00AB5DEC" w:rsidRPr="00542649" w:rsidRDefault="00AB5DEC" w:rsidP="008B2F8A">
            <w:pPr>
              <w:rPr>
                <w:rFonts w:ascii="Arial" w:hAnsi="Arial" w:cs="Arial"/>
                <w:b/>
              </w:rPr>
            </w:pPr>
            <w:r w:rsidRPr="00542649">
              <w:rPr>
                <w:rFonts w:ascii="Arial" w:hAnsi="Arial" w:cs="Arial"/>
                <w:b/>
              </w:rPr>
              <w:t>Timescale</w:t>
            </w:r>
          </w:p>
        </w:tc>
        <w:tc>
          <w:tcPr>
            <w:tcW w:w="1498" w:type="pct"/>
            <w:tcBorders>
              <w:bottom w:val="single" w:sz="4" w:space="0" w:color="auto"/>
            </w:tcBorders>
            <w:shd w:val="clear" w:color="auto" w:fill="D9D9D9" w:themeFill="background1" w:themeFillShade="D9"/>
          </w:tcPr>
          <w:p w:rsidR="00AB5DEC" w:rsidRPr="00542649" w:rsidRDefault="00AB5DEC" w:rsidP="008B2F8A">
            <w:pPr>
              <w:rPr>
                <w:rFonts w:ascii="Arial" w:hAnsi="Arial" w:cs="Arial"/>
                <w:b/>
              </w:rPr>
            </w:pPr>
            <w:r w:rsidRPr="00542649">
              <w:rPr>
                <w:rFonts w:ascii="Arial" w:hAnsi="Arial" w:cs="Arial"/>
                <w:b/>
              </w:rPr>
              <w:t>Notes / Progress to date</w:t>
            </w:r>
          </w:p>
        </w:tc>
        <w:tc>
          <w:tcPr>
            <w:tcW w:w="400" w:type="pct"/>
            <w:tcBorders>
              <w:bottom w:val="single" w:sz="4" w:space="0" w:color="auto"/>
            </w:tcBorders>
            <w:shd w:val="clear" w:color="auto" w:fill="D9D9D9" w:themeFill="background1" w:themeFillShade="D9"/>
          </w:tcPr>
          <w:p w:rsidR="00AB5DEC" w:rsidRPr="00542649" w:rsidRDefault="00AB5DEC" w:rsidP="008B2F8A">
            <w:pPr>
              <w:jc w:val="center"/>
              <w:rPr>
                <w:rFonts w:ascii="Arial" w:hAnsi="Arial" w:cs="Arial"/>
                <w:b/>
              </w:rPr>
            </w:pPr>
            <w:r w:rsidRPr="00542649">
              <w:rPr>
                <w:rFonts w:ascii="Arial" w:hAnsi="Arial" w:cs="Arial"/>
                <w:b/>
              </w:rPr>
              <w:t>2015-2016</w:t>
            </w:r>
          </w:p>
        </w:tc>
        <w:tc>
          <w:tcPr>
            <w:tcW w:w="402" w:type="pct"/>
            <w:tcBorders>
              <w:bottom w:val="single" w:sz="4" w:space="0" w:color="auto"/>
            </w:tcBorders>
            <w:shd w:val="clear" w:color="auto" w:fill="D9D9D9" w:themeFill="background1" w:themeFillShade="D9"/>
          </w:tcPr>
          <w:p w:rsidR="00AB5DEC" w:rsidRPr="00542649" w:rsidRDefault="00542649" w:rsidP="008B2F8A">
            <w:pPr>
              <w:jc w:val="center"/>
              <w:rPr>
                <w:rFonts w:ascii="Arial" w:hAnsi="Arial" w:cs="Arial"/>
                <w:b/>
              </w:rPr>
            </w:pPr>
            <w:r>
              <w:rPr>
                <w:rFonts w:ascii="Arial" w:hAnsi="Arial" w:cs="Arial"/>
                <w:b/>
              </w:rPr>
              <w:t>Update Feb 2016</w:t>
            </w:r>
          </w:p>
        </w:tc>
      </w:tr>
      <w:tr w:rsidR="00AB5DEC" w:rsidRPr="00542649" w:rsidTr="00542649">
        <w:trPr>
          <w:trHeight w:val="1010"/>
          <w:jc w:val="center"/>
        </w:trPr>
        <w:tc>
          <w:tcPr>
            <w:tcW w:w="213" w:type="pct"/>
            <w:tcBorders>
              <w:top w:val="single" w:sz="4" w:space="0" w:color="auto"/>
              <w:left w:val="single" w:sz="4" w:space="0" w:color="auto"/>
              <w:bottom w:val="single" w:sz="4" w:space="0" w:color="auto"/>
              <w:right w:val="single" w:sz="4" w:space="0" w:color="auto"/>
            </w:tcBorders>
          </w:tcPr>
          <w:p w:rsidR="00AB5DEC" w:rsidRPr="00542649" w:rsidRDefault="00AB5DEC" w:rsidP="00263C8D">
            <w:pPr>
              <w:rPr>
                <w:rFonts w:ascii="Arial" w:hAnsi="Arial" w:cs="Arial"/>
              </w:rPr>
            </w:pPr>
            <w:r w:rsidRPr="00542649">
              <w:rPr>
                <w:rFonts w:ascii="Arial" w:hAnsi="Arial" w:cs="Arial"/>
              </w:rPr>
              <w:t>3.1</w:t>
            </w:r>
          </w:p>
        </w:tc>
        <w:tc>
          <w:tcPr>
            <w:tcW w:w="1570" w:type="pct"/>
            <w:tcBorders>
              <w:top w:val="single" w:sz="4" w:space="0" w:color="auto"/>
              <w:left w:val="single" w:sz="4" w:space="0" w:color="auto"/>
              <w:bottom w:val="single" w:sz="4" w:space="0" w:color="auto"/>
              <w:right w:val="single" w:sz="4" w:space="0" w:color="auto"/>
            </w:tcBorders>
          </w:tcPr>
          <w:p w:rsidR="00AB5DEC" w:rsidRPr="00542649" w:rsidRDefault="00AB5DEC" w:rsidP="00BC0F2F">
            <w:pPr>
              <w:rPr>
                <w:rFonts w:ascii="Arial" w:hAnsi="Arial" w:cs="Arial"/>
              </w:rPr>
            </w:pPr>
            <w:r w:rsidRPr="00542649">
              <w:rPr>
                <w:rFonts w:ascii="Arial" w:hAnsi="Arial" w:cs="Arial"/>
              </w:rPr>
              <w:t>Develop staff training on equality and diversity:</w:t>
            </w:r>
          </w:p>
          <w:p w:rsidR="00AB5DEC" w:rsidRPr="00542649" w:rsidRDefault="00AB5DEC" w:rsidP="004060A7">
            <w:pPr>
              <w:pStyle w:val="ListParagraph"/>
              <w:numPr>
                <w:ilvl w:val="0"/>
                <w:numId w:val="23"/>
              </w:numPr>
              <w:rPr>
                <w:rFonts w:ascii="Arial" w:hAnsi="Arial" w:cs="Arial"/>
              </w:rPr>
            </w:pPr>
            <w:r w:rsidRPr="00542649">
              <w:rPr>
                <w:rFonts w:ascii="Arial" w:hAnsi="Arial" w:cs="Arial"/>
              </w:rPr>
              <w:t>Review content of induction</w:t>
            </w:r>
          </w:p>
          <w:p w:rsidR="00AB5DEC" w:rsidRPr="00542649" w:rsidRDefault="00AB5DEC" w:rsidP="004060A7">
            <w:pPr>
              <w:pStyle w:val="ListParagraph"/>
              <w:ind w:left="360"/>
              <w:rPr>
                <w:rFonts w:ascii="Arial" w:hAnsi="Arial" w:cs="Arial"/>
              </w:rPr>
            </w:pPr>
          </w:p>
          <w:p w:rsidR="00AB5DEC" w:rsidRPr="00542649" w:rsidRDefault="00AB5DEC" w:rsidP="004060A7">
            <w:pPr>
              <w:pStyle w:val="ListParagraph"/>
              <w:numPr>
                <w:ilvl w:val="0"/>
                <w:numId w:val="23"/>
              </w:numPr>
              <w:rPr>
                <w:rFonts w:ascii="Arial" w:hAnsi="Arial" w:cs="Arial"/>
              </w:rPr>
            </w:pPr>
            <w:r w:rsidRPr="00542649">
              <w:rPr>
                <w:rFonts w:ascii="Arial" w:hAnsi="Arial" w:cs="Arial"/>
              </w:rPr>
              <w:t>Explore inclusion of face-to-face provision, including patient and staff stories.</w:t>
            </w:r>
          </w:p>
          <w:p w:rsidR="00AB5DEC" w:rsidRPr="00542649" w:rsidRDefault="00AB5DEC" w:rsidP="004060A7">
            <w:pPr>
              <w:pStyle w:val="ListParagraph"/>
              <w:ind w:left="360"/>
              <w:rPr>
                <w:rFonts w:ascii="Arial" w:hAnsi="Arial" w:cs="Arial"/>
              </w:rPr>
            </w:pPr>
          </w:p>
          <w:p w:rsidR="00AB5DEC" w:rsidRPr="00542649" w:rsidRDefault="00AB5DEC" w:rsidP="004060A7">
            <w:pPr>
              <w:pStyle w:val="ListParagraph"/>
              <w:numPr>
                <w:ilvl w:val="0"/>
                <w:numId w:val="23"/>
              </w:numPr>
              <w:rPr>
                <w:rFonts w:ascii="Arial" w:hAnsi="Arial" w:cs="Arial"/>
              </w:rPr>
            </w:pPr>
            <w:r w:rsidRPr="00542649">
              <w:rPr>
                <w:rFonts w:ascii="Arial" w:hAnsi="Arial" w:cs="Arial"/>
              </w:rPr>
              <w:t>Develop handouts for volunteers</w:t>
            </w:r>
          </w:p>
        </w:tc>
        <w:tc>
          <w:tcPr>
            <w:tcW w:w="516" w:type="pct"/>
            <w:tcBorders>
              <w:top w:val="single" w:sz="4" w:space="0" w:color="auto"/>
              <w:left w:val="single" w:sz="4" w:space="0" w:color="auto"/>
              <w:bottom w:val="single" w:sz="4" w:space="0" w:color="auto"/>
              <w:right w:val="single" w:sz="4" w:space="0" w:color="auto"/>
            </w:tcBorders>
          </w:tcPr>
          <w:p w:rsidR="00AB5DEC" w:rsidRPr="00542649" w:rsidRDefault="00AB5DEC" w:rsidP="00263C8D">
            <w:pPr>
              <w:rPr>
                <w:rFonts w:ascii="Arial" w:hAnsi="Arial" w:cs="Arial"/>
              </w:rPr>
            </w:pPr>
          </w:p>
          <w:p w:rsidR="00AB5DEC" w:rsidRPr="00542649" w:rsidRDefault="00AB5DEC" w:rsidP="00263C8D">
            <w:pPr>
              <w:rPr>
                <w:rFonts w:ascii="Arial" w:hAnsi="Arial" w:cs="Arial"/>
              </w:rPr>
            </w:pPr>
          </w:p>
          <w:p w:rsidR="00AB5DEC" w:rsidRPr="00542649" w:rsidRDefault="00AB5DEC" w:rsidP="00263C8D">
            <w:pPr>
              <w:rPr>
                <w:rFonts w:ascii="Arial" w:hAnsi="Arial" w:cs="Arial"/>
              </w:rPr>
            </w:pPr>
            <w:r w:rsidRPr="00542649">
              <w:rPr>
                <w:rFonts w:ascii="Arial" w:hAnsi="Arial" w:cs="Arial"/>
              </w:rPr>
              <w:t>Sonia Orr/</w:t>
            </w:r>
          </w:p>
          <w:p w:rsidR="00AB5DEC" w:rsidRPr="00542649" w:rsidRDefault="00AB5DEC" w:rsidP="00263C8D">
            <w:pPr>
              <w:rPr>
                <w:rFonts w:ascii="Arial" w:hAnsi="Arial" w:cs="Arial"/>
              </w:rPr>
            </w:pPr>
            <w:r w:rsidRPr="00542649">
              <w:rPr>
                <w:rFonts w:ascii="Arial" w:hAnsi="Arial" w:cs="Arial"/>
              </w:rPr>
              <w:t>Fiona MacPherson</w:t>
            </w:r>
          </w:p>
          <w:p w:rsidR="00AB5DEC" w:rsidRPr="00542649" w:rsidRDefault="00AB5DEC" w:rsidP="00263C8D">
            <w:pPr>
              <w:rPr>
                <w:rFonts w:ascii="Arial" w:hAnsi="Arial" w:cs="Arial"/>
              </w:rPr>
            </w:pPr>
          </w:p>
          <w:p w:rsidR="008F08F2" w:rsidRDefault="008F08F2" w:rsidP="00263C8D">
            <w:pPr>
              <w:rPr>
                <w:rFonts w:ascii="Arial" w:hAnsi="Arial" w:cs="Arial"/>
              </w:rPr>
            </w:pPr>
          </w:p>
          <w:p w:rsidR="00AB5DEC" w:rsidRPr="00542649" w:rsidRDefault="00AB5DEC" w:rsidP="00263C8D">
            <w:pPr>
              <w:rPr>
                <w:rFonts w:ascii="Arial" w:hAnsi="Arial" w:cs="Arial"/>
              </w:rPr>
            </w:pPr>
            <w:r w:rsidRPr="00542649">
              <w:rPr>
                <w:rFonts w:ascii="Arial" w:hAnsi="Arial" w:cs="Arial"/>
              </w:rPr>
              <w:t>Mark Donovan</w:t>
            </w:r>
          </w:p>
        </w:tc>
        <w:tc>
          <w:tcPr>
            <w:tcW w:w="402" w:type="pct"/>
            <w:tcBorders>
              <w:top w:val="single" w:sz="4" w:space="0" w:color="auto"/>
              <w:left w:val="single" w:sz="4" w:space="0" w:color="auto"/>
              <w:bottom w:val="single" w:sz="4" w:space="0" w:color="auto"/>
              <w:right w:val="single" w:sz="4" w:space="0" w:color="auto"/>
            </w:tcBorders>
          </w:tcPr>
          <w:p w:rsidR="00AB5DEC" w:rsidRPr="00542649" w:rsidRDefault="00AB5DEC" w:rsidP="00263C8D">
            <w:pPr>
              <w:rPr>
                <w:rFonts w:ascii="Arial" w:hAnsi="Arial" w:cs="Arial"/>
              </w:rPr>
            </w:pPr>
            <w:r w:rsidRPr="00542649">
              <w:rPr>
                <w:rFonts w:ascii="Arial" w:hAnsi="Arial" w:cs="Arial"/>
              </w:rPr>
              <w:t>Spring 2016</w:t>
            </w:r>
          </w:p>
        </w:tc>
        <w:tc>
          <w:tcPr>
            <w:tcW w:w="1498" w:type="pct"/>
            <w:tcBorders>
              <w:top w:val="single" w:sz="4" w:space="0" w:color="auto"/>
              <w:left w:val="single" w:sz="4" w:space="0" w:color="auto"/>
              <w:bottom w:val="single" w:sz="4" w:space="0" w:color="auto"/>
              <w:right w:val="single" w:sz="4" w:space="0" w:color="auto"/>
            </w:tcBorders>
          </w:tcPr>
          <w:p w:rsidR="00AB5DEC" w:rsidRDefault="00AB5DEC" w:rsidP="00263C8D">
            <w:pPr>
              <w:rPr>
                <w:rFonts w:ascii="Arial" w:hAnsi="Arial" w:cs="Arial"/>
              </w:rPr>
            </w:pPr>
            <w:r w:rsidRPr="00542649">
              <w:rPr>
                <w:rFonts w:ascii="Arial" w:hAnsi="Arial" w:cs="Arial"/>
              </w:rPr>
              <w:t>Work initiated at ‘Everyone Counts’ Group.</w:t>
            </w:r>
          </w:p>
          <w:p w:rsidR="00542649" w:rsidRDefault="00542649" w:rsidP="00263C8D">
            <w:pPr>
              <w:rPr>
                <w:rFonts w:ascii="Arial" w:hAnsi="Arial" w:cs="Arial"/>
              </w:rPr>
            </w:pPr>
          </w:p>
          <w:p w:rsidR="00542649" w:rsidRDefault="00542649" w:rsidP="00263C8D">
            <w:pPr>
              <w:rPr>
                <w:rFonts w:ascii="Arial" w:hAnsi="Arial" w:cs="Arial"/>
              </w:rPr>
            </w:pPr>
            <w:r>
              <w:rPr>
                <w:rFonts w:ascii="Arial" w:hAnsi="Arial" w:cs="Arial"/>
              </w:rPr>
              <w:t xml:space="preserve">Work on track </w:t>
            </w:r>
          </w:p>
          <w:p w:rsidR="008F08F2" w:rsidRDefault="008F08F2" w:rsidP="00263C8D">
            <w:pPr>
              <w:rPr>
                <w:rFonts w:ascii="Arial" w:hAnsi="Arial" w:cs="Arial"/>
              </w:rPr>
            </w:pPr>
          </w:p>
          <w:p w:rsidR="008F08F2" w:rsidRDefault="008F08F2" w:rsidP="00263C8D">
            <w:pPr>
              <w:rPr>
                <w:rFonts w:ascii="Arial" w:hAnsi="Arial" w:cs="Arial"/>
              </w:rPr>
            </w:pPr>
          </w:p>
          <w:p w:rsidR="008F08F2" w:rsidRDefault="008F08F2" w:rsidP="00263C8D">
            <w:pPr>
              <w:rPr>
                <w:rFonts w:ascii="Arial" w:hAnsi="Arial" w:cs="Arial"/>
              </w:rPr>
            </w:pPr>
          </w:p>
          <w:p w:rsidR="008F08F2" w:rsidRPr="00542649" w:rsidRDefault="008F08F2" w:rsidP="00263C8D">
            <w:pPr>
              <w:rPr>
                <w:rFonts w:ascii="Arial" w:hAnsi="Arial" w:cs="Arial"/>
              </w:rPr>
            </w:pPr>
            <w:r>
              <w:rPr>
                <w:rFonts w:ascii="Arial" w:hAnsi="Arial" w:cs="Arial"/>
              </w:rPr>
              <w:t>Feb 16 - Handouts for volunteers still to be developed</w:t>
            </w:r>
          </w:p>
        </w:tc>
        <w:tc>
          <w:tcPr>
            <w:tcW w:w="400" w:type="pct"/>
            <w:tcBorders>
              <w:top w:val="single" w:sz="4" w:space="0" w:color="auto"/>
              <w:left w:val="single" w:sz="4" w:space="0" w:color="auto"/>
              <w:bottom w:val="single" w:sz="4" w:space="0" w:color="auto"/>
              <w:right w:val="single" w:sz="4" w:space="0" w:color="auto"/>
            </w:tcBorders>
            <w:shd w:val="clear" w:color="auto" w:fill="FFC000"/>
            <w:vAlign w:val="center"/>
          </w:tcPr>
          <w:p w:rsidR="00AB5DEC" w:rsidRPr="00542649" w:rsidRDefault="00AB5DEC" w:rsidP="000D030E">
            <w:pPr>
              <w:jc w:val="center"/>
              <w:rPr>
                <w:rFonts w:ascii="Arial" w:hAnsi="Arial" w:cs="Arial"/>
                <w:noProof/>
                <w:lang w:eastAsia="en-GB"/>
              </w:rPr>
            </w:pPr>
            <w:r w:rsidRPr="00542649">
              <w:rPr>
                <w:rFonts w:ascii="Arial" w:hAnsi="Arial" w:cs="Arial"/>
                <w:b/>
              </w:rPr>
              <w:sym w:font="Wingdings" w:char="F0FC"/>
            </w:r>
          </w:p>
        </w:tc>
        <w:tc>
          <w:tcPr>
            <w:tcW w:w="402" w:type="pct"/>
            <w:tcBorders>
              <w:top w:val="single" w:sz="4" w:space="0" w:color="auto"/>
              <w:left w:val="single" w:sz="4" w:space="0" w:color="auto"/>
              <w:bottom w:val="single" w:sz="4" w:space="0" w:color="auto"/>
              <w:right w:val="single" w:sz="4" w:space="0" w:color="auto"/>
            </w:tcBorders>
            <w:shd w:val="clear" w:color="auto" w:fill="FFC000"/>
            <w:vAlign w:val="center"/>
          </w:tcPr>
          <w:p w:rsidR="00AB5DEC" w:rsidRPr="00542649" w:rsidRDefault="00542649" w:rsidP="004E7E5B">
            <w:pPr>
              <w:jc w:val="center"/>
              <w:rPr>
                <w:rFonts w:ascii="Arial" w:hAnsi="Arial" w:cs="Arial"/>
                <w:noProof/>
                <w:lang w:eastAsia="en-GB"/>
              </w:rPr>
            </w:pPr>
            <w:r w:rsidRPr="00542649">
              <w:rPr>
                <w:rFonts w:ascii="Arial" w:hAnsi="Arial" w:cs="Arial"/>
                <w:b/>
              </w:rPr>
              <w:sym w:font="Wingdings" w:char="F0FC"/>
            </w:r>
          </w:p>
        </w:tc>
      </w:tr>
      <w:tr w:rsidR="00AB5DEC" w:rsidRPr="00542649" w:rsidTr="00542649">
        <w:trPr>
          <w:trHeight w:val="1010"/>
          <w:jc w:val="center"/>
        </w:trPr>
        <w:tc>
          <w:tcPr>
            <w:tcW w:w="213" w:type="pct"/>
            <w:tcBorders>
              <w:top w:val="single" w:sz="4" w:space="0" w:color="auto"/>
              <w:left w:val="single" w:sz="4" w:space="0" w:color="auto"/>
              <w:bottom w:val="single" w:sz="4" w:space="0" w:color="auto"/>
              <w:right w:val="single" w:sz="4" w:space="0" w:color="auto"/>
            </w:tcBorders>
          </w:tcPr>
          <w:p w:rsidR="00AB5DEC" w:rsidRPr="00542649" w:rsidRDefault="00AB5DEC" w:rsidP="00263C8D">
            <w:pPr>
              <w:rPr>
                <w:rFonts w:ascii="Arial" w:hAnsi="Arial" w:cs="Arial"/>
              </w:rPr>
            </w:pPr>
            <w:r w:rsidRPr="00542649">
              <w:rPr>
                <w:rFonts w:ascii="Arial" w:hAnsi="Arial" w:cs="Arial"/>
              </w:rPr>
              <w:t>3.2</w:t>
            </w:r>
          </w:p>
        </w:tc>
        <w:tc>
          <w:tcPr>
            <w:tcW w:w="1570" w:type="pct"/>
            <w:tcBorders>
              <w:top w:val="single" w:sz="4" w:space="0" w:color="auto"/>
              <w:left w:val="single" w:sz="4" w:space="0" w:color="auto"/>
              <w:bottom w:val="single" w:sz="4" w:space="0" w:color="auto"/>
              <w:right w:val="single" w:sz="4" w:space="0" w:color="auto"/>
            </w:tcBorders>
          </w:tcPr>
          <w:p w:rsidR="00AB5DEC" w:rsidRPr="00542649" w:rsidRDefault="00AB5DEC" w:rsidP="00BC0F2F">
            <w:pPr>
              <w:rPr>
                <w:rFonts w:ascii="Arial" w:hAnsi="Arial" w:cs="Arial"/>
              </w:rPr>
            </w:pPr>
            <w:r w:rsidRPr="00542649">
              <w:rPr>
                <w:rFonts w:ascii="Arial" w:hAnsi="Arial" w:cs="Arial"/>
              </w:rPr>
              <w:t>Develop links with expert/relevant external organisations (</w:t>
            </w:r>
            <w:proofErr w:type="spellStart"/>
            <w:r w:rsidRPr="00542649">
              <w:rPr>
                <w:rFonts w:ascii="Arial" w:hAnsi="Arial" w:cs="Arial"/>
              </w:rPr>
              <w:t>eg</w:t>
            </w:r>
            <w:proofErr w:type="spellEnd"/>
            <w:r w:rsidRPr="00542649">
              <w:rPr>
                <w:rFonts w:ascii="Arial" w:hAnsi="Arial" w:cs="Arial"/>
              </w:rPr>
              <w:t xml:space="preserve"> for disabilities) and facilitate them, identifying improvements in services.</w:t>
            </w:r>
          </w:p>
        </w:tc>
        <w:tc>
          <w:tcPr>
            <w:tcW w:w="516" w:type="pct"/>
            <w:tcBorders>
              <w:top w:val="single" w:sz="4" w:space="0" w:color="auto"/>
              <w:left w:val="single" w:sz="4" w:space="0" w:color="auto"/>
              <w:bottom w:val="single" w:sz="4" w:space="0" w:color="auto"/>
              <w:right w:val="single" w:sz="4" w:space="0" w:color="auto"/>
            </w:tcBorders>
          </w:tcPr>
          <w:p w:rsidR="00AB5DEC" w:rsidRPr="00542649" w:rsidRDefault="00AB5DEC" w:rsidP="00263C8D">
            <w:pPr>
              <w:rPr>
                <w:rFonts w:ascii="Arial" w:hAnsi="Arial" w:cs="Arial"/>
              </w:rPr>
            </w:pPr>
            <w:r w:rsidRPr="00542649">
              <w:rPr>
                <w:rFonts w:ascii="Arial" w:hAnsi="Arial" w:cs="Arial"/>
              </w:rPr>
              <w:t>Mark Donovan</w:t>
            </w:r>
          </w:p>
        </w:tc>
        <w:tc>
          <w:tcPr>
            <w:tcW w:w="402" w:type="pct"/>
            <w:tcBorders>
              <w:top w:val="single" w:sz="4" w:space="0" w:color="auto"/>
              <w:left w:val="single" w:sz="4" w:space="0" w:color="auto"/>
              <w:bottom w:val="single" w:sz="4" w:space="0" w:color="auto"/>
              <w:right w:val="single" w:sz="4" w:space="0" w:color="auto"/>
            </w:tcBorders>
          </w:tcPr>
          <w:p w:rsidR="00AB5DEC" w:rsidRPr="00542649" w:rsidRDefault="00AB5DEC" w:rsidP="00263C8D">
            <w:pPr>
              <w:rPr>
                <w:rFonts w:ascii="Arial" w:hAnsi="Arial" w:cs="Arial"/>
              </w:rPr>
            </w:pPr>
            <w:r w:rsidRPr="00542649">
              <w:rPr>
                <w:rFonts w:ascii="Arial" w:hAnsi="Arial" w:cs="Arial"/>
              </w:rPr>
              <w:t>Summer 2016</w:t>
            </w:r>
          </w:p>
        </w:tc>
        <w:tc>
          <w:tcPr>
            <w:tcW w:w="1498" w:type="pct"/>
            <w:tcBorders>
              <w:top w:val="single" w:sz="4" w:space="0" w:color="auto"/>
              <w:left w:val="single" w:sz="4" w:space="0" w:color="auto"/>
              <w:bottom w:val="single" w:sz="4" w:space="0" w:color="auto"/>
              <w:right w:val="single" w:sz="4" w:space="0" w:color="auto"/>
            </w:tcBorders>
          </w:tcPr>
          <w:p w:rsidR="00AB5DEC" w:rsidRPr="00542649" w:rsidRDefault="00AB5DEC" w:rsidP="00542649">
            <w:pPr>
              <w:rPr>
                <w:rFonts w:ascii="Arial" w:hAnsi="Arial" w:cs="Arial"/>
              </w:rPr>
            </w:pPr>
            <w:r w:rsidRPr="00542649">
              <w:rPr>
                <w:rFonts w:ascii="Arial" w:hAnsi="Arial" w:cs="Arial"/>
              </w:rPr>
              <w:t xml:space="preserve">Work initiated </w:t>
            </w:r>
            <w:proofErr w:type="spellStart"/>
            <w:r w:rsidRPr="00542649">
              <w:rPr>
                <w:rFonts w:ascii="Arial" w:hAnsi="Arial" w:cs="Arial"/>
              </w:rPr>
              <w:t>eg</w:t>
            </w:r>
            <w:proofErr w:type="spellEnd"/>
            <w:r w:rsidRPr="00542649">
              <w:rPr>
                <w:rFonts w:ascii="Arial" w:hAnsi="Arial" w:cs="Arial"/>
              </w:rPr>
              <w:t xml:space="preserve"> on improvements for visually impaired patients at Community Hospitals.  Working relationships established with relevant groups e.g. local disability forum.  To be further developed, to link with more organisations, communicate that to staff.</w:t>
            </w:r>
          </w:p>
          <w:p w:rsidR="00AB5DEC" w:rsidRPr="00542649" w:rsidRDefault="00AB5DEC" w:rsidP="00542649">
            <w:pPr>
              <w:rPr>
                <w:rFonts w:ascii="Arial" w:hAnsi="Arial" w:cs="Arial"/>
              </w:rPr>
            </w:pPr>
          </w:p>
        </w:tc>
        <w:tc>
          <w:tcPr>
            <w:tcW w:w="400" w:type="pct"/>
            <w:tcBorders>
              <w:top w:val="single" w:sz="4" w:space="0" w:color="auto"/>
              <w:left w:val="single" w:sz="4" w:space="0" w:color="auto"/>
              <w:bottom w:val="single" w:sz="4" w:space="0" w:color="auto"/>
              <w:right w:val="single" w:sz="4" w:space="0" w:color="auto"/>
            </w:tcBorders>
            <w:shd w:val="clear" w:color="auto" w:fill="FFC000"/>
            <w:vAlign w:val="center"/>
          </w:tcPr>
          <w:p w:rsidR="00AB5DEC" w:rsidRPr="00542649" w:rsidRDefault="00AB5DEC" w:rsidP="000D030E">
            <w:pPr>
              <w:jc w:val="center"/>
              <w:rPr>
                <w:rFonts w:ascii="Arial" w:hAnsi="Arial" w:cs="Arial"/>
                <w:b/>
              </w:rPr>
            </w:pPr>
            <w:r w:rsidRPr="00542649">
              <w:rPr>
                <w:rFonts w:ascii="Arial" w:hAnsi="Arial" w:cs="Arial"/>
                <w:b/>
              </w:rPr>
              <w:sym w:font="Wingdings" w:char="F0FC"/>
            </w:r>
          </w:p>
        </w:tc>
        <w:tc>
          <w:tcPr>
            <w:tcW w:w="402" w:type="pct"/>
            <w:tcBorders>
              <w:top w:val="single" w:sz="4" w:space="0" w:color="auto"/>
              <w:left w:val="single" w:sz="4" w:space="0" w:color="auto"/>
              <w:bottom w:val="single" w:sz="4" w:space="0" w:color="auto"/>
              <w:right w:val="single" w:sz="4" w:space="0" w:color="auto"/>
            </w:tcBorders>
            <w:shd w:val="clear" w:color="auto" w:fill="FFC000"/>
            <w:vAlign w:val="center"/>
          </w:tcPr>
          <w:p w:rsidR="00AB5DEC" w:rsidRPr="00542649" w:rsidRDefault="00AB5DEC" w:rsidP="004E7E5B">
            <w:pPr>
              <w:jc w:val="center"/>
              <w:rPr>
                <w:rFonts w:ascii="Arial" w:hAnsi="Arial" w:cs="Arial"/>
                <w:noProof/>
                <w:lang w:eastAsia="en-GB"/>
              </w:rPr>
            </w:pPr>
            <w:r w:rsidRPr="00542649">
              <w:rPr>
                <w:rFonts w:ascii="Arial" w:hAnsi="Arial" w:cs="Arial"/>
                <w:b/>
              </w:rPr>
              <w:sym w:font="Wingdings" w:char="F0FC"/>
            </w:r>
          </w:p>
        </w:tc>
      </w:tr>
      <w:tr w:rsidR="00AB5DEC" w:rsidRPr="00542649" w:rsidTr="00542649">
        <w:trPr>
          <w:trHeight w:val="1010"/>
          <w:jc w:val="center"/>
        </w:trPr>
        <w:tc>
          <w:tcPr>
            <w:tcW w:w="213" w:type="pct"/>
            <w:tcBorders>
              <w:top w:val="single" w:sz="4" w:space="0" w:color="auto"/>
              <w:left w:val="single" w:sz="4" w:space="0" w:color="auto"/>
              <w:bottom w:val="single" w:sz="4" w:space="0" w:color="auto"/>
              <w:right w:val="single" w:sz="4" w:space="0" w:color="auto"/>
            </w:tcBorders>
          </w:tcPr>
          <w:p w:rsidR="00AB5DEC" w:rsidRPr="00542649" w:rsidRDefault="00AB5DEC" w:rsidP="00263C8D">
            <w:pPr>
              <w:rPr>
                <w:rFonts w:ascii="Arial" w:hAnsi="Arial" w:cs="Arial"/>
              </w:rPr>
            </w:pPr>
            <w:r w:rsidRPr="00542649">
              <w:rPr>
                <w:rFonts w:ascii="Arial" w:hAnsi="Arial" w:cs="Arial"/>
              </w:rPr>
              <w:t>3.3</w:t>
            </w:r>
          </w:p>
        </w:tc>
        <w:tc>
          <w:tcPr>
            <w:tcW w:w="1570" w:type="pct"/>
            <w:tcBorders>
              <w:top w:val="single" w:sz="4" w:space="0" w:color="auto"/>
              <w:left w:val="single" w:sz="4" w:space="0" w:color="auto"/>
              <w:bottom w:val="single" w:sz="4" w:space="0" w:color="auto"/>
              <w:right w:val="single" w:sz="4" w:space="0" w:color="auto"/>
            </w:tcBorders>
          </w:tcPr>
          <w:p w:rsidR="00AB5DEC" w:rsidRPr="00542649" w:rsidRDefault="00AB5DEC" w:rsidP="00BC0F2F">
            <w:pPr>
              <w:rPr>
                <w:rFonts w:ascii="Arial" w:hAnsi="Arial" w:cs="Arial"/>
              </w:rPr>
            </w:pPr>
            <w:r w:rsidRPr="00542649">
              <w:rPr>
                <w:rFonts w:ascii="Arial" w:hAnsi="Arial" w:cs="Arial"/>
              </w:rPr>
              <w:t>Resources readily available to local trade union and professional organisation representatives.</w:t>
            </w:r>
          </w:p>
        </w:tc>
        <w:tc>
          <w:tcPr>
            <w:tcW w:w="516" w:type="pct"/>
            <w:tcBorders>
              <w:top w:val="single" w:sz="4" w:space="0" w:color="auto"/>
              <w:left w:val="single" w:sz="4" w:space="0" w:color="auto"/>
              <w:bottom w:val="single" w:sz="4" w:space="0" w:color="auto"/>
              <w:right w:val="single" w:sz="4" w:space="0" w:color="auto"/>
            </w:tcBorders>
          </w:tcPr>
          <w:p w:rsidR="00AB5DEC" w:rsidRPr="00542649" w:rsidRDefault="00AB5DEC" w:rsidP="00263C8D">
            <w:pPr>
              <w:rPr>
                <w:rFonts w:ascii="Arial" w:hAnsi="Arial" w:cs="Arial"/>
              </w:rPr>
            </w:pPr>
            <w:r w:rsidRPr="00542649">
              <w:rPr>
                <w:rFonts w:ascii="Arial" w:hAnsi="Arial" w:cs="Arial"/>
              </w:rPr>
              <w:t>Lynne Weaver</w:t>
            </w:r>
          </w:p>
        </w:tc>
        <w:tc>
          <w:tcPr>
            <w:tcW w:w="402" w:type="pct"/>
            <w:tcBorders>
              <w:top w:val="single" w:sz="4" w:space="0" w:color="auto"/>
              <w:left w:val="single" w:sz="4" w:space="0" w:color="auto"/>
              <w:bottom w:val="single" w:sz="4" w:space="0" w:color="auto"/>
              <w:right w:val="single" w:sz="4" w:space="0" w:color="auto"/>
            </w:tcBorders>
          </w:tcPr>
          <w:p w:rsidR="00AB5DEC" w:rsidRPr="00542649" w:rsidRDefault="00AB5DEC" w:rsidP="00263C8D">
            <w:pPr>
              <w:rPr>
                <w:rFonts w:ascii="Arial" w:hAnsi="Arial" w:cs="Arial"/>
              </w:rPr>
            </w:pPr>
            <w:r w:rsidRPr="00542649">
              <w:rPr>
                <w:rFonts w:ascii="Arial" w:hAnsi="Arial" w:cs="Arial"/>
              </w:rPr>
              <w:t>Nov 2015</w:t>
            </w:r>
          </w:p>
        </w:tc>
        <w:tc>
          <w:tcPr>
            <w:tcW w:w="1498" w:type="pct"/>
            <w:tcBorders>
              <w:top w:val="single" w:sz="4" w:space="0" w:color="auto"/>
              <w:left w:val="single" w:sz="4" w:space="0" w:color="auto"/>
              <w:bottom w:val="single" w:sz="4" w:space="0" w:color="auto"/>
              <w:right w:val="single" w:sz="4" w:space="0" w:color="auto"/>
            </w:tcBorders>
          </w:tcPr>
          <w:p w:rsidR="00AB5DEC" w:rsidRDefault="00AB5DEC" w:rsidP="004060A7">
            <w:pPr>
              <w:jc w:val="both"/>
              <w:rPr>
                <w:rFonts w:ascii="Arial" w:hAnsi="Arial" w:cs="Arial"/>
              </w:rPr>
            </w:pPr>
            <w:r w:rsidRPr="00542649">
              <w:rPr>
                <w:rFonts w:ascii="Arial" w:hAnsi="Arial" w:cs="Arial"/>
              </w:rPr>
              <w:t>Resources sourced and now being put on Trust website.</w:t>
            </w:r>
          </w:p>
          <w:p w:rsidR="008F08F2" w:rsidRDefault="008F08F2" w:rsidP="004060A7">
            <w:pPr>
              <w:jc w:val="both"/>
              <w:rPr>
                <w:rFonts w:ascii="Arial" w:hAnsi="Arial" w:cs="Arial"/>
              </w:rPr>
            </w:pPr>
          </w:p>
          <w:p w:rsidR="008F08F2" w:rsidRPr="00542649" w:rsidRDefault="008F08F2" w:rsidP="004060A7">
            <w:pPr>
              <w:jc w:val="both"/>
              <w:rPr>
                <w:rFonts w:ascii="Arial" w:hAnsi="Arial" w:cs="Arial"/>
              </w:rPr>
            </w:pPr>
            <w:r>
              <w:rPr>
                <w:rFonts w:ascii="Arial" w:hAnsi="Arial" w:cs="Arial"/>
              </w:rPr>
              <w:t>Feb 16 - Website update still on track</w:t>
            </w:r>
          </w:p>
        </w:tc>
        <w:tc>
          <w:tcPr>
            <w:tcW w:w="400" w:type="pct"/>
            <w:tcBorders>
              <w:top w:val="single" w:sz="4" w:space="0" w:color="auto"/>
              <w:left w:val="single" w:sz="4" w:space="0" w:color="auto"/>
              <w:bottom w:val="single" w:sz="4" w:space="0" w:color="auto"/>
              <w:right w:val="single" w:sz="4" w:space="0" w:color="auto"/>
            </w:tcBorders>
            <w:shd w:val="clear" w:color="auto" w:fill="FFC000"/>
            <w:vAlign w:val="center"/>
          </w:tcPr>
          <w:p w:rsidR="00AB5DEC" w:rsidRPr="00542649" w:rsidRDefault="00AB5DEC" w:rsidP="000D030E">
            <w:pPr>
              <w:jc w:val="center"/>
              <w:rPr>
                <w:rFonts w:ascii="Arial" w:hAnsi="Arial" w:cs="Arial"/>
                <w:b/>
              </w:rPr>
            </w:pPr>
            <w:r w:rsidRPr="00542649">
              <w:rPr>
                <w:rFonts w:ascii="Arial" w:hAnsi="Arial" w:cs="Arial"/>
                <w:b/>
              </w:rPr>
              <w:sym w:font="Wingdings" w:char="F0FC"/>
            </w:r>
          </w:p>
        </w:tc>
        <w:tc>
          <w:tcPr>
            <w:tcW w:w="402" w:type="pct"/>
            <w:tcBorders>
              <w:top w:val="single" w:sz="4" w:space="0" w:color="auto"/>
              <w:left w:val="single" w:sz="4" w:space="0" w:color="auto"/>
              <w:bottom w:val="single" w:sz="4" w:space="0" w:color="auto"/>
              <w:right w:val="single" w:sz="4" w:space="0" w:color="auto"/>
            </w:tcBorders>
            <w:shd w:val="clear" w:color="auto" w:fill="FFC000"/>
            <w:vAlign w:val="center"/>
          </w:tcPr>
          <w:p w:rsidR="00AB5DEC" w:rsidRPr="00542649" w:rsidRDefault="00542649" w:rsidP="004E7E5B">
            <w:pPr>
              <w:jc w:val="center"/>
              <w:rPr>
                <w:rFonts w:ascii="Arial" w:hAnsi="Arial" w:cs="Arial"/>
                <w:noProof/>
                <w:lang w:eastAsia="en-GB"/>
              </w:rPr>
            </w:pPr>
            <w:r w:rsidRPr="00542649">
              <w:rPr>
                <w:rFonts w:ascii="Arial" w:hAnsi="Arial" w:cs="Arial"/>
                <w:b/>
              </w:rPr>
              <w:sym w:font="Wingdings" w:char="F0FC"/>
            </w:r>
          </w:p>
        </w:tc>
      </w:tr>
      <w:tr w:rsidR="00AB5DEC" w:rsidRPr="00542649" w:rsidTr="00542649">
        <w:trPr>
          <w:trHeight w:val="1010"/>
          <w:jc w:val="center"/>
        </w:trPr>
        <w:tc>
          <w:tcPr>
            <w:tcW w:w="213" w:type="pct"/>
            <w:tcBorders>
              <w:top w:val="single" w:sz="4" w:space="0" w:color="auto"/>
              <w:left w:val="single" w:sz="4" w:space="0" w:color="auto"/>
              <w:right w:val="single" w:sz="4" w:space="0" w:color="auto"/>
            </w:tcBorders>
          </w:tcPr>
          <w:p w:rsidR="00AB5DEC" w:rsidRPr="00542649" w:rsidRDefault="00AB5DEC" w:rsidP="00263C8D">
            <w:pPr>
              <w:rPr>
                <w:rFonts w:ascii="Arial" w:hAnsi="Arial" w:cs="Arial"/>
              </w:rPr>
            </w:pPr>
            <w:r w:rsidRPr="00542649">
              <w:rPr>
                <w:rFonts w:ascii="Arial" w:hAnsi="Arial" w:cs="Arial"/>
              </w:rPr>
              <w:t>3.4</w:t>
            </w:r>
          </w:p>
        </w:tc>
        <w:tc>
          <w:tcPr>
            <w:tcW w:w="1570" w:type="pct"/>
            <w:tcBorders>
              <w:top w:val="single" w:sz="4" w:space="0" w:color="auto"/>
              <w:left w:val="single" w:sz="4" w:space="0" w:color="auto"/>
              <w:right w:val="single" w:sz="4" w:space="0" w:color="auto"/>
            </w:tcBorders>
          </w:tcPr>
          <w:p w:rsidR="00AB5DEC" w:rsidRPr="00542649" w:rsidRDefault="00AB5DEC" w:rsidP="00765FC5">
            <w:pPr>
              <w:rPr>
                <w:rFonts w:ascii="Arial" w:hAnsi="Arial" w:cs="Arial"/>
              </w:rPr>
            </w:pPr>
            <w:r w:rsidRPr="00542649">
              <w:rPr>
                <w:rFonts w:ascii="Arial" w:hAnsi="Arial" w:cs="Arial"/>
              </w:rPr>
              <w:t xml:space="preserve">Look at increasing employment opportunities for people with Learning Disabilities </w:t>
            </w:r>
          </w:p>
        </w:tc>
        <w:tc>
          <w:tcPr>
            <w:tcW w:w="516" w:type="pct"/>
            <w:tcBorders>
              <w:top w:val="single" w:sz="4" w:space="0" w:color="auto"/>
              <w:left w:val="single" w:sz="4" w:space="0" w:color="auto"/>
              <w:right w:val="single" w:sz="4" w:space="0" w:color="auto"/>
            </w:tcBorders>
          </w:tcPr>
          <w:p w:rsidR="00AB5DEC" w:rsidRPr="00542649" w:rsidRDefault="00AB5DEC" w:rsidP="00263C8D">
            <w:pPr>
              <w:rPr>
                <w:rFonts w:ascii="Arial" w:hAnsi="Arial" w:cs="Arial"/>
              </w:rPr>
            </w:pPr>
            <w:r w:rsidRPr="00542649">
              <w:rPr>
                <w:rFonts w:ascii="Arial" w:hAnsi="Arial" w:cs="Arial"/>
              </w:rPr>
              <w:t>Fiona MacPherson</w:t>
            </w:r>
          </w:p>
        </w:tc>
        <w:tc>
          <w:tcPr>
            <w:tcW w:w="402" w:type="pct"/>
            <w:tcBorders>
              <w:top w:val="single" w:sz="4" w:space="0" w:color="auto"/>
              <w:left w:val="single" w:sz="4" w:space="0" w:color="auto"/>
              <w:right w:val="single" w:sz="4" w:space="0" w:color="auto"/>
            </w:tcBorders>
          </w:tcPr>
          <w:p w:rsidR="00AB5DEC" w:rsidRPr="00542649" w:rsidRDefault="00AB5DEC" w:rsidP="00263C8D">
            <w:pPr>
              <w:rPr>
                <w:rFonts w:ascii="Arial" w:hAnsi="Arial" w:cs="Arial"/>
              </w:rPr>
            </w:pPr>
            <w:r w:rsidRPr="00542649">
              <w:rPr>
                <w:rFonts w:ascii="Arial" w:hAnsi="Arial" w:cs="Arial"/>
              </w:rPr>
              <w:t>Spring 2016</w:t>
            </w:r>
          </w:p>
        </w:tc>
        <w:tc>
          <w:tcPr>
            <w:tcW w:w="1498" w:type="pct"/>
            <w:tcBorders>
              <w:top w:val="single" w:sz="4" w:space="0" w:color="auto"/>
              <w:left w:val="single" w:sz="4" w:space="0" w:color="auto"/>
              <w:right w:val="single" w:sz="4" w:space="0" w:color="auto"/>
            </w:tcBorders>
          </w:tcPr>
          <w:p w:rsidR="00AB5DEC" w:rsidRDefault="00AB5DEC" w:rsidP="004060A7">
            <w:pPr>
              <w:jc w:val="both"/>
              <w:rPr>
                <w:rFonts w:ascii="Arial" w:hAnsi="Arial" w:cs="Arial"/>
              </w:rPr>
            </w:pPr>
            <w:r w:rsidRPr="00542649">
              <w:rPr>
                <w:rFonts w:ascii="Arial" w:hAnsi="Arial" w:cs="Arial"/>
              </w:rPr>
              <w:t>Attending a workshop organised by NHS Employers on 25 November 2015 to look at guidance and tools to support this action</w:t>
            </w:r>
          </w:p>
          <w:p w:rsidR="008F08F2" w:rsidRDefault="008F08F2" w:rsidP="004060A7">
            <w:pPr>
              <w:jc w:val="both"/>
              <w:rPr>
                <w:rFonts w:ascii="Arial" w:hAnsi="Arial" w:cs="Arial"/>
              </w:rPr>
            </w:pPr>
          </w:p>
          <w:p w:rsidR="008F08F2" w:rsidRPr="00542649" w:rsidRDefault="008F08F2" w:rsidP="004060A7">
            <w:pPr>
              <w:jc w:val="both"/>
              <w:rPr>
                <w:rFonts w:ascii="Arial" w:hAnsi="Arial" w:cs="Arial"/>
              </w:rPr>
            </w:pPr>
            <w:r>
              <w:rPr>
                <w:rFonts w:ascii="Arial" w:hAnsi="Arial" w:cs="Arial"/>
              </w:rPr>
              <w:t>Feb 16 Workshop attended and established links with local body “Enable” – launching with managers</w:t>
            </w:r>
          </w:p>
        </w:tc>
        <w:tc>
          <w:tcPr>
            <w:tcW w:w="400" w:type="pct"/>
            <w:tcBorders>
              <w:top w:val="single" w:sz="4" w:space="0" w:color="auto"/>
              <w:left w:val="single" w:sz="4" w:space="0" w:color="auto"/>
              <w:right w:val="single" w:sz="4" w:space="0" w:color="auto"/>
            </w:tcBorders>
            <w:shd w:val="clear" w:color="auto" w:fill="FFC000"/>
            <w:vAlign w:val="center"/>
          </w:tcPr>
          <w:p w:rsidR="00AB5DEC" w:rsidRPr="00542649" w:rsidRDefault="00AB5DEC" w:rsidP="000D030E">
            <w:pPr>
              <w:jc w:val="center"/>
              <w:rPr>
                <w:rFonts w:ascii="Arial" w:hAnsi="Arial" w:cs="Arial"/>
                <w:b/>
              </w:rPr>
            </w:pPr>
            <w:r w:rsidRPr="00542649">
              <w:rPr>
                <w:rFonts w:ascii="Arial" w:hAnsi="Arial" w:cs="Arial"/>
                <w:b/>
              </w:rPr>
              <w:sym w:font="Wingdings" w:char="F0FC"/>
            </w:r>
          </w:p>
        </w:tc>
        <w:tc>
          <w:tcPr>
            <w:tcW w:w="402" w:type="pct"/>
            <w:tcBorders>
              <w:top w:val="single" w:sz="4" w:space="0" w:color="auto"/>
              <w:left w:val="single" w:sz="4" w:space="0" w:color="auto"/>
              <w:right w:val="single" w:sz="4" w:space="0" w:color="auto"/>
            </w:tcBorders>
            <w:shd w:val="clear" w:color="auto" w:fill="FFC000"/>
            <w:vAlign w:val="center"/>
          </w:tcPr>
          <w:p w:rsidR="00AB5DEC" w:rsidRPr="00542649" w:rsidRDefault="00542649" w:rsidP="004E7E5B">
            <w:pPr>
              <w:jc w:val="center"/>
              <w:rPr>
                <w:rFonts w:ascii="Arial" w:hAnsi="Arial" w:cs="Arial"/>
                <w:noProof/>
                <w:lang w:eastAsia="en-GB"/>
              </w:rPr>
            </w:pPr>
            <w:r w:rsidRPr="00542649">
              <w:rPr>
                <w:rFonts w:ascii="Arial" w:hAnsi="Arial" w:cs="Arial"/>
                <w:b/>
              </w:rPr>
              <w:sym w:font="Wingdings" w:char="F0FC"/>
            </w:r>
          </w:p>
        </w:tc>
      </w:tr>
    </w:tbl>
    <w:p w:rsidR="007F38FB" w:rsidRDefault="007F38FB"/>
    <w:p w:rsidR="007D37AD" w:rsidRDefault="007D37AD"/>
    <w:p w:rsidR="00B7531C" w:rsidRDefault="00B7531C"/>
    <w:tbl>
      <w:tblPr>
        <w:tblStyle w:val="TableGrid1"/>
        <w:tblW w:w="5002" w:type="pct"/>
        <w:jc w:val="center"/>
        <w:tblInd w:w="-743" w:type="dxa"/>
        <w:tblLayout w:type="fixed"/>
        <w:tblLook w:val="04A0" w:firstRow="1" w:lastRow="0" w:firstColumn="1" w:lastColumn="0" w:noHBand="0" w:noVBand="1"/>
      </w:tblPr>
      <w:tblGrid>
        <w:gridCol w:w="605"/>
        <w:gridCol w:w="4325"/>
        <w:gridCol w:w="1262"/>
        <w:gridCol w:w="1469"/>
        <w:gridCol w:w="4248"/>
        <w:gridCol w:w="1134"/>
        <w:gridCol w:w="1137"/>
      </w:tblGrid>
      <w:tr w:rsidR="00CC2E41" w:rsidRPr="00542649" w:rsidTr="00542649">
        <w:trPr>
          <w:trHeight w:val="570"/>
          <w:jc w:val="center"/>
        </w:trPr>
        <w:tc>
          <w:tcPr>
            <w:tcW w:w="5000" w:type="pct"/>
            <w:gridSpan w:val="7"/>
            <w:shd w:val="clear" w:color="auto" w:fill="D9D9D9" w:themeFill="background1" w:themeFillShade="D9"/>
          </w:tcPr>
          <w:p w:rsidR="00CC2E41" w:rsidRPr="00542649" w:rsidRDefault="00CC2E41" w:rsidP="00AA7CDB">
            <w:pPr>
              <w:jc w:val="center"/>
              <w:rPr>
                <w:rFonts w:ascii="Arial" w:hAnsi="Arial" w:cs="Arial"/>
                <w:b/>
              </w:rPr>
            </w:pPr>
            <w:r w:rsidRPr="00542649">
              <w:rPr>
                <w:rFonts w:ascii="Arial" w:hAnsi="Arial" w:cs="Arial"/>
                <w:b/>
              </w:rPr>
              <w:t>Box 4 - Structure</w:t>
            </w:r>
          </w:p>
        </w:tc>
      </w:tr>
      <w:tr w:rsidR="00AB5DEC" w:rsidRPr="00542649" w:rsidTr="00542649">
        <w:trPr>
          <w:trHeight w:val="570"/>
          <w:jc w:val="center"/>
        </w:trPr>
        <w:tc>
          <w:tcPr>
            <w:tcW w:w="213" w:type="pct"/>
            <w:tcBorders>
              <w:bottom w:val="single" w:sz="4" w:space="0" w:color="auto"/>
            </w:tcBorders>
            <w:shd w:val="clear" w:color="auto" w:fill="D9D9D9" w:themeFill="background1" w:themeFillShade="D9"/>
          </w:tcPr>
          <w:p w:rsidR="00AB5DEC" w:rsidRPr="00542649" w:rsidRDefault="00AB5DEC" w:rsidP="00AA7CDB">
            <w:pPr>
              <w:rPr>
                <w:rFonts w:ascii="Arial" w:hAnsi="Arial" w:cs="Arial"/>
                <w:b/>
              </w:rPr>
            </w:pPr>
            <w:r w:rsidRPr="00542649">
              <w:rPr>
                <w:rFonts w:ascii="Arial" w:hAnsi="Arial" w:cs="Arial"/>
                <w:b/>
              </w:rPr>
              <w:t>No</w:t>
            </w:r>
          </w:p>
        </w:tc>
        <w:tc>
          <w:tcPr>
            <w:tcW w:w="1525" w:type="pct"/>
            <w:tcBorders>
              <w:bottom w:val="single" w:sz="4" w:space="0" w:color="auto"/>
            </w:tcBorders>
            <w:shd w:val="clear" w:color="auto" w:fill="D9D9D9" w:themeFill="background1" w:themeFillShade="D9"/>
          </w:tcPr>
          <w:p w:rsidR="00AB5DEC" w:rsidRPr="00542649" w:rsidRDefault="00AB5DEC" w:rsidP="00AA7CDB">
            <w:pPr>
              <w:rPr>
                <w:rFonts w:ascii="Arial" w:hAnsi="Arial" w:cs="Arial"/>
                <w:b/>
              </w:rPr>
            </w:pPr>
            <w:r w:rsidRPr="00542649">
              <w:rPr>
                <w:rFonts w:ascii="Arial" w:hAnsi="Arial" w:cs="Arial"/>
                <w:b/>
              </w:rPr>
              <w:t>Specific Tasks and Actions</w:t>
            </w:r>
          </w:p>
        </w:tc>
        <w:tc>
          <w:tcPr>
            <w:tcW w:w="445" w:type="pct"/>
            <w:tcBorders>
              <w:bottom w:val="single" w:sz="4" w:space="0" w:color="auto"/>
            </w:tcBorders>
            <w:shd w:val="clear" w:color="auto" w:fill="D9D9D9" w:themeFill="background1" w:themeFillShade="D9"/>
          </w:tcPr>
          <w:p w:rsidR="00AB5DEC" w:rsidRPr="00542649" w:rsidRDefault="00AB5DEC" w:rsidP="00AA7CDB">
            <w:pPr>
              <w:rPr>
                <w:rFonts w:ascii="Arial" w:hAnsi="Arial" w:cs="Arial"/>
                <w:b/>
              </w:rPr>
            </w:pPr>
            <w:r w:rsidRPr="00542649">
              <w:rPr>
                <w:rFonts w:ascii="Arial" w:hAnsi="Arial" w:cs="Arial"/>
                <w:b/>
              </w:rPr>
              <w:t xml:space="preserve">Lead </w:t>
            </w:r>
          </w:p>
        </w:tc>
        <w:tc>
          <w:tcPr>
            <w:tcW w:w="518" w:type="pct"/>
            <w:tcBorders>
              <w:bottom w:val="single" w:sz="4" w:space="0" w:color="auto"/>
            </w:tcBorders>
            <w:shd w:val="clear" w:color="auto" w:fill="D9D9D9" w:themeFill="background1" w:themeFillShade="D9"/>
          </w:tcPr>
          <w:p w:rsidR="00AB5DEC" w:rsidRPr="00542649" w:rsidRDefault="00AB5DEC" w:rsidP="00AA7CDB">
            <w:pPr>
              <w:rPr>
                <w:rFonts w:ascii="Arial" w:hAnsi="Arial" w:cs="Arial"/>
                <w:b/>
              </w:rPr>
            </w:pPr>
            <w:r w:rsidRPr="00542649">
              <w:rPr>
                <w:rFonts w:ascii="Arial" w:hAnsi="Arial" w:cs="Arial"/>
                <w:b/>
              </w:rPr>
              <w:t>Timescale</w:t>
            </w:r>
          </w:p>
        </w:tc>
        <w:tc>
          <w:tcPr>
            <w:tcW w:w="1498" w:type="pct"/>
            <w:tcBorders>
              <w:bottom w:val="single" w:sz="4" w:space="0" w:color="auto"/>
            </w:tcBorders>
            <w:shd w:val="clear" w:color="auto" w:fill="D9D9D9" w:themeFill="background1" w:themeFillShade="D9"/>
          </w:tcPr>
          <w:p w:rsidR="00AB5DEC" w:rsidRPr="00542649" w:rsidRDefault="00AB5DEC" w:rsidP="00AA7CDB">
            <w:pPr>
              <w:rPr>
                <w:rFonts w:ascii="Arial" w:hAnsi="Arial" w:cs="Arial"/>
                <w:b/>
              </w:rPr>
            </w:pPr>
            <w:r w:rsidRPr="00542649">
              <w:rPr>
                <w:rFonts w:ascii="Arial" w:hAnsi="Arial" w:cs="Arial"/>
                <w:b/>
              </w:rPr>
              <w:t>Notes / Progress to date</w:t>
            </w:r>
          </w:p>
        </w:tc>
        <w:tc>
          <w:tcPr>
            <w:tcW w:w="400" w:type="pct"/>
            <w:tcBorders>
              <w:bottom w:val="single" w:sz="4" w:space="0" w:color="auto"/>
            </w:tcBorders>
            <w:shd w:val="clear" w:color="auto" w:fill="D9D9D9" w:themeFill="background1" w:themeFillShade="D9"/>
          </w:tcPr>
          <w:p w:rsidR="00AB5DEC" w:rsidRPr="00542649" w:rsidRDefault="00AB5DEC" w:rsidP="00AA7CDB">
            <w:pPr>
              <w:jc w:val="center"/>
              <w:rPr>
                <w:rFonts w:ascii="Arial" w:hAnsi="Arial" w:cs="Arial"/>
                <w:b/>
              </w:rPr>
            </w:pPr>
            <w:r w:rsidRPr="00542649">
              <w:rPr>
                <w:rFonts w:ascii="Arial" w:hAnsi="Arial" w:cs="Arial"/>
                <w:b/>
              </w:rPr>
              <w:t>2015-2016</w:t>
            </w:r>
          </w:p>
        </w:tc>
        <w:tc>
          <w:tcPr>
            <w:tcW w:w="401" w:type="pct"/>
            <w:tcBorders>
              <w:bottom w:val="single" w:sz="4" w:space="0" w:color="auto"/>
            </w:tcBorders>
            <w:shd w:val="clear" w:color="auto" w:fill="D9D9D9" w:themeFill="background1" w:themeFillShade="D9"/>
          </w:tcPr>
          <w:p w:rsidR="00AB5DEC" w:rsidRPr="00542649" w:rsidRDefault="00542649" w:rsidP="00AA7CDB">
            <w:pPr>
              <w:jc w:val="center"/>
              <w:rPr>
                <w:rFonts w:ascii="Arial" w:hAnsi="Arial" w:cs="Arial"/>
                <w:b/>
              </w:rPr>
            </w:pPr>
            <w:r>
              <w:rPr>
                <w:rFonts w:ascii="Arial" w:hAnsi="Arial" w:cs="Arial"/>
                <w:b/>
              </w:rPr>
              <w:t>Update Feb 2016</w:t>
            </w:r>
          </w:p>
        </w:tc>
      </w:tr>
      <w:tr w:rsidR="00AB5DEC" w:rsidRPr="00542649" w:rsidTr="00542649">
        <w:trPr>
          <w:trHeight w:val="900"/>
          <w:jc w:val="center"/>
        </w:trPr>
        <w:tc>
          <w:tcPr>
            <w:tcW w:w="213" w:type="pct"/>
            <w:tcBorders>
              <w:top w:val="single" w:sz="4" w:space="0" w:color="auto"/>
              <w:left w:val="single" w:sz="4" w:space="0" w:color="auto"/>
              <w:bottom w:val="single" w:sz="4" w:space="0" w:color="auto"/>
              <w:right w:val="single" w:sz="4" w:space="0" w:color="auto"/>
            </w:tcBorders>
          </w:tcPr>
          <w:p w:rsidR="00AB5DEC" w:rsidRPr="00542649" w:rsidRDefault="00AB5DEC" w:rsidP="00AA7CDB">
            <w:pPr>
              <w:rPr>
                <w:rFonts w:ascii="Arial" w:hAnsi="Arial" w:cs="Arial"/>
              </w:rPr>
            </w:pPr>
            <w:r w:rsidRPr="00542649">
              <w:rPr>
                <w:rFonts w:ascii="Arial" w:hAnsi="Arial" w:cs="Arial"/>
              </w:rPr>
              <w:t>4.1</w:t>
            </w:r>
          </w:p>
        </w:tc>
        <w:tc>
          <w:tcPr>
            <w:tcW w:w="1525" w:type="pct"/>
            <w:tcBorders>
              <w:top w:val="single" w:sz="4" w:space="0" w:color="auto"/>
              <w:left w:val="single" w:sz="4" w:space="0" w:color="auto"/>
              <w:bottom w:val="single" w:sz="4" w:space="0" w:color="auto"/>
              <w:right w:val="single" w:sz="4" w:space="0" w:color="auto"/>
            </w:tcBorders>
          </w:tcPr>
          <w:p w:rsidR="00AB5DEC" w:rsidRPr="00542649" w:rsidRDefault="00AB5DEC" w:rsidP="00BC0F2F">
            <w:pPr>
              <w:rPr>
                <w:rFonts w:ascii="Arial" w:hAnsi="Arial" w:cs="Arial"/>
              </w:rPr>
            </w:pPr>
            <w:r w:rsidRPr="00542649">
              <w:rPr>
                <w:rFonts w:ascii="Arial" w:hAnsi="Arial" w:cs="Arial"/>
              </w:rPr>
              <w:t>‘Everyone Counts’ Trust Working Group set up, reporting to Trust Culture Working Group.</w:t>
            </w:r>
          </w:p>
        </w:tc>
        <w:tc>
          <w:tcPr>
            <w:tcW w:w="445" w:type="pct"/>
            <w:tcBorders>
              <w:top w:val="single" w:sz="4" w:space="0" w:color="auto"/>
              <w:left w:val="single" w:sz="4" w:space="0" w:color="auto"/>
              <w:bottom w:val="single" w:sz="4" w:space="0" w:color="auto"/>
              <w:right w:val="single" w:sz="4" w:space="0" w:color="auto"/>
            </w:tcBorders>
          </w:tcPr>
          <w:p w:rsidR="00AB5DEC" w:rsidRPr="00542649" w:rsidRDefault="00AB5DEC" w:rsidP="00AA7CDB">
            <w:pPr>
              <w:rPr>
                <w:rFonts w:ascii="Arial" w:hAnsi="Arial" w:cs="Arial"/>
              </w:rPr>
            </w:pPr>
            <w:r w:rsidRPr="00542649">
              <w:rPr>
                <w:rFonts w:ascii="Arial" w:hAnsi="Arial" w:cs="Arial"/>
              </w:rPr>
              <w:t>Julie Thornby</w:t>
            </w:r>
          </w:p>
        </w:tc>
        <w:tc>
          <w:tcPr>
            <w:tcW w:w="518" w:type="pct"/>
            <w:tcBorders>
              <w:top w:val="single" w:sz="4" w:space="0" w:color="auto"/>
              <w:left w:val="single" w:sz="4" w:space="0" w:color="auto"/>
              <w:bottom w:val="single" w:sz="4" w:space="0" w:color="auto"/>
              <w:right w:val="single" w:sz="4" w:space="0" w:color="auto"/>
            </w:tcBorders>
          </w:tcPr>
          <w:p w:rsidR="00AB5DEC" w:rsidRPr="00542649" w:rsidRDefault="00AB5DEC" w:rsidP="00AA7CDB">
            <w:pPr>
              <w:rPr>
                <w:rFonts w:ascii="Arial" w:hAnsi="Arial" w:cs="Arial"/>
              </w:rPr>
            </w:pPr>
            <w:r w:rsidRPr="00542649">
              <w:rPr>
                <w:rFonts w:ascii="Arial" w:hAnsi="Arial" w:cs="Arial"/>
              </w:rPr>
              <w:t>Summer 2015</w:t>
            </w:r>
          </w:p>
        </w:tc>
        <w:tc>
          <w:tcPr>
            <w:tcW w:w="1498" w:type="pct"/>
            <w:tcBorders>
              <w:top w:val="single" w:sz="4" w:space="0" w:color="auto"/>
              <w:left w:val="single" w:sz="4" w:space="0" w:color="auto"/>
              <w:bottom w:val="single" w:sz="4" w:space="0" w:color="auto"/>
              <w:right w:val="single" w:sz="4" w:space="0" w:color="auto"/>
            </w:tcBorders>
          </w:tcPr>
          <w:p w:rsidR="00AB5DEC" w:rsidRPr="00542649" w:rsidRDefault="00AB5DEC" w:rsidP="00AA7CDB">
            <w:pPr>
              <w:rPr>
                <w:rFonts w:ascii="Arial" w:hAnsi="Arial" w:cs="Arial"/>
              </w:rPr>
            </w:pPr>
            <w:r w:rsidRPr="00542649">
              <w:rPr>
                <w:rFonts w:ascii="Arial" w:hAnsi="Arial" w:cs="Arial"/>
              </w:rPr>
              <w:t>Complete.</w:t>
            </w:r>
          </w:p>
          <w:p w:rsidR="00AB5DEC" w:rsidRPr="00542649" w:rsidRDefault="00AB5DEC" w:rsidP="00AA7CDB">
            <w:pPr>
              <w:rPr>
                <w:rFonts w:ascii="Arial" w:hAnsi="Arial" w:cs="Arial"/>
              </w:rPr>
            </w:pPr>
            <w:r w:rsidRPr="00542649">
              <w:rPr>
                <w:rFonts w:ascii="Arial" w:hAnsi="Arial" w:cs="Arial"/>
              </w:rPr>
              <w:t>Group established and meeting regularly to steer work and liaise with divisional equality and diversity champions.</w:t>
            </w:r>
          </w:p>
          <w:p w:rsidR="00AB5DEC" w:rsidRPr="00542649" w:rsidRDefault="00AB5DEC" w:rsidP="00AA7CDB">
            <w:pPr>
              <w:rPr>
                <w:rFonts w:ascii="Arial" w:hAnsi="Arial" w:cs="Arial"/>
              </w:rPr>
            </w:pPr>
          </w:p>
        </w:tc>
        <w:tc>
          <w:tcPr>
            <w:tcW w:w="400" w:type="pct"/>
            <w:tcBorders>
              <w:top w:val="single" w:sz="4" w:space="0" w:color="auto"/>
              <w:left w:val="single" w:sz="4" w:space="0" w:color="auto"/>
              <w:bottom w:val="single" w:sz="4" w:space="0" w:color="auto"/>
              <w:right w:val="single" w:sz="4" w:space="0" w:color="auto"/>
            </w:tcBorders>
            <w:shd w:val="clear" w:color="auto" w:fill="92D050"/>
            <w:vAlign w:val="center"/>
          </w:tcPr>
          <w:p w:rsidR="00AB5DEC" w:rsidRPr="00542649" w:rsidRDefault="00AB5DEC" w:rsidP="003B3680">
            <w:pPr>
              <w:jc w:val="center"/>
              <w:rPr>
                <w:rFonts w:ascii="Arial" w:hAnsi="Arial" w:cs="Arial"/>
                <w:noProof/>
                <w:lang w:eastAsia="en-GB"/>
              </w:rPr>
            </w:pPr>
            <w:r w:rsidRPr="00542649">
              <w:rPr>
                <w:rFonts w:ascii="Arial" w:hAnsi="Arial" w:cs="Arial"/>
                <w:b/>
              </w:rPr>
              <w:sym w:font="Wingdings" w:char="F0FC"/>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AB5DEC" w:rsidRPr="00542649" w:rsidRDefault="00AB5DEC" w:rsidP="003B3680">
            <w:pPr>
              <w:jc w:val="center"/>
              <w:rPr>
                <w:rFonts w:ascii="Arial" w:hAnsi="Arial" w:cs="Arial"/>
                <w:noProof/>
                <w:lang w:eastAsia="en-GB"/>
              </w:rPr>
            </w:pPr>
          </w:p>
        </w:tc>
      </w:tr>
      <w:tr w:rsidR="00AB5DEC" w:rsidRPr="00542649" w:rsidTr="00542649">
        <w:trPr>
          <w:trHeight w:val="900"/>
          <w:jc w:val="center"/>
        </w:trPr>
        <w:tc>
          <w:tcPr>
            <w:tcW w:w="213" w:type="pct"/>
            <w:tcBorders>
              <w:top w:val="single" w:sz="4" w:space="0" w:color="auto"/>
              <w:left w:val="single" w:sz="4" w:space="0" w:color="auto"/>
              <w:bottom w:val="single" w:sz="4" w:space="0" w:color="auto"/>
              <w:right w:val="single" w:sz="4" w:space="0" w:color="auto"/>
            </w:tcBorders>
          </w:tcPr>
          <w:p w:rsidR="00AB5DEC" w:rsidRPr="00542649" w:rsidRDefault="00AB5DEC" w:rsidP="00AA7CDB">
            <w:pPr>
              <w:rPr>
                <w:rFonts w:ascii="Arial" w:hAnsi="Arial" w:cs="Arial"/>
              </w:rPr>
            </w:pPr>
            <w:r w:rsidRPr="00542649">
              <w:rPr>
                <w:rFonts w:ascii="Arial" w:hAnsi="Arial" w:cs="Arial"/>
              </w:rPr>
              <w:t>4.2</w:t>
            </w:r>
          </w:p>
        </w:tc>
        <w:tc>
          <w:tcPr>
            <w:tcW w:w="1525" w:type="pct"/>
            <w:tcBorders>
              <w:top w:val="single" w:sz="4" w:space="0" w:color="auto"/>
              <w:left w:val="single" w:sz="4" w:space="0" w:color="auto"/>
              <w:bottom w:val="single" w:sz="4" w:space="0" w:color="auto"/>
              <w:right w:val="single" w:sz="4" w:space="0" w:color="auto"/>
            </w:tcBorders>
          </w:tcPr>
          <w:p w:rsidR="00AB5DEC" w:rsidRPr="00542649" w:rsidRDefault="00AB5DEC" w:rsidP="00BC0F2F">
            <w:pPr>
              <w:rPr>
                <w:rFonts w:ascii="Arial" w:hAnsi="Arial" w:cs="Arial"/>
              </w:rPr>
            </w:pPr>
            <w:r w:rsidRPr="00542649">
              <w:rPr>
                <w:rFonts w:ascii="Arial" w:hAnsi="Arial" w:cs="Arial"/>
              </w:rPr>
              <w:t>Establish an equality and diversity champion in each division to co-ordinate work in those services, and work with central ‘Everyone Counts’ Group to progress action plans and liaise over Trust-wide resources.</w:t>
            </w:r>
          </w:p>
          <w:p w:rsidR="00AB5DEC" w:rsidRPr="00542649" w:rsidRDefault="00AB5DEC" w:rsidP="00BC0F2F">
            <w:pPr>
              <w:rPr>
                <w:rFonts w:ascii="Arial" w:hAnsi="Arial" w:cs="Arial"/>
              </w:rPr>
            </w:pPr>
          </w:p>
        </w:tc>
        <w:tc>
          <w:tcPr>
            <w:tcW w:w="445" w:type="pct"/>
            <w:tcBorders>
              <w:top w:val="single" w:sz="4" w:space="0" w:color="auto"/>
              <w:left w:val="single" w:sz="4" w:space="0" w:color="auto"/>
              <w:bottom w:val="single" w:sz="4" w:space="0" w:color="auto"/>
              <w:right w:val="single" w:sz="4" w:space="0" w:color="auto"/>
            </w:tcBorders>
          </w:tcPr>
          <w:p w:rsidR="00AB5DEC" w:rsidRPr="00542649" w:rsidRDefault="00AB5DEC" w:rsidP="00AA7CDB">
            <w:pPr>
              <w:rPr>
                <w:rFonts w:ascii="Arial" w:hAnsi="Arial" w:cs="Arial"/>
              </w:rPr>
            </w:pPr>
            <w:r w:rsidRPr="00542649">
              <w:rPr>
                <w:rFonts w:ascii="Arial" w:hAnsi="Arial" w:cs="Arial"/>
              </w:rPr>
              <w:t>Divisional Managers/Service Delivery Group Managers</w:t>
            </w:r>
          </w:p>
          <w:p w:rsidR="00AB5DEC" w:rsidRPr="00542649" w:rsidRDefault="00AB5DEC" w:rsidP="00AA7CDB">
            <w:pPr>
              <w:rPr>
                <w:rFonts w:ascii="Arial" w:hAnsi="Arial" w:cs="Arial"/>
              </w:rPr>
            </w:pPr>
          </w:p>
        </w:tc>
        <w:tc>
          <w:tcPr>
            <w:tcW w:w="518" w:type="pct"/>
            <w:tcBorders>
              <w:top w:val="single" w:sz="4" w:space="0" w:color="auto"/>
              <w:left w:val="single" w:sz="4" w:space="0" w:color="auto"/>
              <w:bottom w:val="single" w:sz="4" w:space="0" w:color="auto"/>
              <w:right w:val="single" w:sz="4" w:space="0" w:color="auto"/>
            </w:tcBorders>
          </w:tcPr>
          <w:p w:rsidR="00AB5DEC" w:rsidRPr="00542649" w:rsidRDefault="00AB5DEC" w:rsidP="00AA7CDB">
            <w:pPr>
              <w:rPr>
                <w:rFonts w:ascii="Arial" w:hAnsi="Arial" w:cs="Arial"/>
              </w:rPr>
            </w:pPr>
            <w:r w:rsidRPr="00542649">
              <w:rPr>
                <w:rFonts w:ascii="Arial" w:hAnsi="Arial" w:cs="Arial"/>
              </w:rPr>
              <w:t>Summer 2015</w:t>
            </w:r>
          </w:p>
        </w:tc>
        <w:tc>
          <w:tcPr>
            <w:tcW w:w="1498" w:type="pct"/>
            <w:tcBorders>
              <w:top w:val="single" w:sz="4" w:space="0" w:color="auto"/>
              <w:left w:val="single" w:sz="4" w:space="0" w:color="auto"/>
              <w:bottom w:val="single" w:sz="4" w:space="0" w:color="auto"/>
              <w:right w:val="single" w:sz="4" w:space="0" w:color="auto"/>
            </w:tcBorders>
          </w:tcPr>
          <w:p w:rsidR="00AB5DEC" w:rsidRPr="00542649" w:rsidRDefault="00AB5DEC" w:rsidP="00542649">
            <w:pPr>
              <w:rPr>
                <w:rFonts w:ascii="Arial" w:hAnsi="Arial" w:cs="Arial"/>
              </w:rPr>
            </w:pPr>
            <w:r w:rsidRPr="00542649">
              <w:rPr>
                <w:rFonts w:ascii="Arial" w:hAnsi="Arial" w:cs="Arial"/>
              </w:rPr>
              <w:t xml:space="preserve">Complete for </w:t>
            </w:r>
            <w:r w:rsidR="00542649">
              <w:rPr>
                <w:rFonts w:ascii="Arial" w:hAnsi="Arial" w:cs="Arial"/>
              </w:rPr>
              <w:t>all three Clinical Divisions</w:t>
            </w:r>
          </w:p>
        </w:tc>
        <w:tc>
          <w:tcPr>
            <w:tcW w:w="400" w:type="pct"/>
            <w:tcBorders>
              <w:top w:val="single" w:sz="4" w:space="0" w:color="auto"/>
              <w:left w:val="single" w:sz="4" w:space="0" w:color="auto"/>
              <w:bottom w:val="single" w:sz="4" w:space="0" w:color="auto"/>
              <w:right w:val="single" w:sz="4" w:space="0" w:color="auto"/>
            </w:tcBorders>
            <w:shd w:val="clear" w:color="auto" w:fill="FFC000"/>
            <w:vAlign w:val="center"/>
          </w:tcPr>
          <w:p w:rsidR="00AB5DEC" w:rsidRPr="00542649" w:rsidRDefault="00AB5DEC" w:rsidP="003B3680">
            <w:pPr>
              <w:jc w:val="center"/>
              <w:rPr>
                <w:rFonts w:ascii="Arial" w:hAnsi="Arial" w:cs="Arial"/>
                <w:b/>
              </w:rPr>
            </w:pPr>
            <w:r w:rsidRPr="00542649">
              <w:rPr>
                <w:rFonts w:ascii="Arial" w:hAnsi="Arial" w:cs="Arial"/>
                <w:b/>
              </w:rPr>
              <w:sym w:font="Wingdings" w:char="F0FC"/>
            </w:r>
          </w:p>
        </w:tc>
        <w:tc>
          <w:tcPr>
            <w:tcW w:w="401" w:type="pct"/>
            <w:tcBorders>
              <w:top w:val="single" w:sz="4" w:space="0" w:color="auto"/>
              <w:left w:val="single" w:sz="4" w:space="0" w:color="auto"/>
              <w:bottom w:val="single" w:sz="4" w:space="0" w:color="auto"/>
              <w:right w:val="single" w:sz="4" w:space="0" w:color="auto"/>
            </w:tcBorders>
            <w:shd w:val="clear" w:color="auto" w:fill="92D050"/>
            <w:vAlign w:val="center"/>
          </w:tcPr>
          <w:p w:rsidR="00AB5DEC" w:rsidRPr="00542649" w:rsidRDefault="00542649" w:rsidP="003B3680">
            <w:pPr>
              <w:jc w:val="center"/>
              <w:rPr>
                <w:rFonts w:ascii="Arial" w:hAnsi="Arial" w:cs="Arial"/>
                <w:noProof/>
                <w:lang w:eastAsia="en-GB"/>
              </w:rPr>
            </w:pPr>
            <w:r w:rsidRPr="00542649">
              <w:rPr>
                <w:rFonts w:ascii="Arial" w:hAnsi="Arial" w:cs="Arial"/>
                <w:b/>
              </w:rPr>
              <w:sym w:font="Wingdings" w:char="F0FC"/>
            </w:r>
          </w:p>
        </w:tc>
      </w:tr>
      <w:tr w:rsidR="00AB5DEC" w:rsidRPr="00542649" w:rsidTr="00542649">
        <w:trPr>
          <w:trHeight w:val="900"/>
          <w:jc w:val="center"/>
        </w:trPr>
        <w:tc>
          <w:tcPr>
            <w:tcW w:w="213" w:type="pct"/>
            <w:tcBorders>
              <w:top w:val="single" w:sz="4" w:space="0" w:color="auto"/>
              <w:left w:val="single" w:sz="4" w:space="0" w:color="auto"/>
              <w:bottom w:val="single" w:sz="4" w:space="0" w:color="auto"/>
              <w:right w:val="single" w:sz="4" w:space="0" w:color="auto"/>
            </w:tcBorders>
          </w:tcPr>
          <w:p w:rsidR="00AB5DEC" w:rsidRPr="00542649" w:rsidRDefault="00AB5DEC" w:rsidP="00AA7CDB">
            <w:pPr>
              <w:rPr>
                <w:rFonts w:ascii="Arial" w:hAnsi="Arial" w:cs="Arial"/>
              </w:rPr>
            </w:pPr>
            <w:r w:rsidRPr="00542649">
              <w:rPr>
                <w:rFonts w:ascii="Arial" w:hAnsi="Arial" w:cs="Arial"/>
              </w:rPr>
              <w:t>4.3</w:t>
            </w:r>
          </w:p>
        </w:tc>
        <w:tc>
          <w:tcPr>
            <w:tcW w:w="1525" w:type="pct"/>
            <w:tcBorders>
              <w:top w:val="single" w:sz="4" w:space="0" w:color="auto"/>
              <w:left w:val="single" w:sz="4" w:space="0" w:color="auto"/>
              <w:bottom w:val="single" w:sz="4" w:space="0" w:color="auto"/>
              <w:right w:val="single" w:sz="4" w:space="0" w:color="auto"/>
            </w:tcBorders>
          </w:tcPr>
          <w:p w:rsidR="00AB5DEC" w:rsidRPr="00542649" w:rsidRDefault="00AB5DEC" w:rsidP="00BC0F2F">
            <w:pPr>
              <w:rPr>
                <w:rFonts w:ascii="Arial" w:hAnsi="Arial" w:cs="Arial"/>
              </w:rPr>
            </w:pPr>
            <w:r w:rsidRPr="00542649">
              <w:rPr>
                <w:rFonts w:ascii="Arial" w:hAnsi="Arial" w:cs="Arial"/>
              </w:rPr>
              <w:t>Develop Patient and Carer Panel to be more diverse and more representative of equality groups.  Develop an ‘Everyone Counts’ sub-group of the Patient and Carer Panel.</w:t>
            </w:r>
          </w:p>
          <w:p w:rsidR="00AB5DEC" w:rsidRPr="00542649" w:rsidRDefault="00AB5DEC" w:rsidP="00BC0F2F">
            <w:pPr>
              <w:rPr>
                <w:rFonts w:ascii="Arial" w:hAnsi="Arial" w:cs="Arial"/>
              </w:rPr>
            </w:pPr>
          </w:p>
        </w:tc>
        <w:tc>
          <w:tcPr>
            <w:tcW w:w="445" w:type="pct"/>
            <w:tcBorders>
              <w:top w:val="single" w:sz="4" w:space="0" w:color="auto"/>
              <w:left w:val="single" w:sz="4" w:space="0" w:color="auto"/>
              <w:bottom w:val="single" w:sz="4" w:space="0" w:color="auto"/>
              <w:right w:val="single" w:sz="4" w:space="0" w:color="auto"/>
            </w:tcBorders>
          </w:tcPr>
          <w:p w:rsidR="00AB5DEC" w:rsidRPr="00542649" w:rsidRDefault="00AB5DEC" w:rsidP="00AA7CDB">
            <w:pPr>
              <w:rPr>
                <w:rFonts w:ascii="Arial" w:hAnsi="Arial" w:cs="Arial"/>
              </w:rPr>
            </w:pPr>
            <w:r w:rsidRPr="00542649">
              <w:rPr>
                <w:rFonts w:ascii="Arial" w:hAnsi="Arial" w:cs="Arial"/>
              </w:rPr>
              <w:t>Mark Donovan</w:t>
            </w:r>
          </w:p>
        </w:tc>
        <w:tc>
          <w:tcPr>
            <w:tcW w:w="518" w:type="pct"/>
            <w:tcBorders>
              <w:top w:val="single" w:sz="4" w:space="0" w:color="auto"/>
              <w:left w:val="single" w:sz="4" w:space="0" w:color="auto"/>
              <w:bottom w:val="single" w:sz="4" w:space="0" w:color="auto"/>
              <w:right w:val="single" w:sz="4" w:space="0" w:color="auto"/>
            </w:tcBorders>
          </w:tcPr>
          <w:p w:rsidR="00AB5DEC" w:rsidRPr="00542649" w:rsidRDefault="00AB5DEC" w:rsidP="00AA7CDB">
            <w:pPr>
              <w:rPr>
                <w:rFonts w:ascii="Arial" w:hAnsi="Arial" w:cs="Arial"/>
              </w:rPr>
            </w:pPr>
            <w:r w:rsidRPr="00542649">
              <w:rPr>
                <w:rFonts w:ascii="Arial" w:hAnsi="Arial" w:cs="Arial"/>
              </w:rPr>
              <w:t>Spring 2016</w:t>
            </w:r>
          </w:p>
        </w:tc>
        <w:tc>
          <w:tcPr>
            <w:tcW w:w="1498" w:type="pct"/>
            <w:tcBorders>
              <w:top w:val="single" w:sz="4" w:space="0" w:color="auto"/>
              <w:left w:val="single" w:sz="4" w:space="0" w:color="auto"/>
              <w:bottom w:val="single" w:sz="4" w:space="0" w:color="auto"/>
              <w:right w:val="single" w:sz="4" w:space="0" w:color="auto"/>
            </w:tcBorders>
          </w:tcPr>
          <w:p w:rsidR="00AB5DEC" w:rsidRDefault="00AB5DEC" w:rsidP="008F08F2">
            <w:pPr>
              <w:rPr>
                <w:rFonts w:ascii="Arial" w:hAnsi="Arial" w:cs="Arial"/>
              </w:rPr>
            </w:pPr>
            <w:r w:rsidRPr="00542649">
              <w:rPr>
                <w:rFonts w:ascii="Arial" w:hAnsi="Arial" w:cs="Arial"/>
              </w:rPr>
              <w:t xml:space="preserve">Diversity of Panel is increasing and Panel has held a session considering how it can contribute.  First meeting of sub-group with diverse attendance is </w:t>
            </w:r>
            <w:r w:rsidR="008F08F2">
              <w:rPr>
                <w:rFonts w:ascii="Arial" w:hAnsi="Arial" w:cs="Arial"/>
              </w:rPr>
              <w:t>took place</w:t>
            </w:r>
            <w:r w:rsidRPr="00542649">
              <w:rPr>
                <w:rFonts w:ascii="Arial" w:hAnsi="Arial" w:cs="Arial"/>
              </w:rPr>
              <w:t xml:space="preserve"> in November 2015.</w:t>
            </w:r>
          </w:p>
          <w:p w:rsidR="008F08F2" w:rsidRDefault="008F08F2" w:rsidP="008F08F2">
            <w:pPr>
              <w:rPr>
                <w:rFonts w:ascii="Arial" w:hAnsi="Arial" w:cs="Arial"/>
              </w:rPr>
            </w:pPr>
          </w:p>
          <w:p w:rsidR="008F08F2" w:rsidRPr="00542649" w:rsidRDefault="008F08F2" w:rsidP="008F08F2">
            <w:pPr>
              <w:rPr>
                <w:rFonts w:ascii="Arial" w:hAnsi="Arial" w:cs="Arial"/>
              </w:rPr>
            </w:pPr>
            <w:r>
              <w:rPr>
                <w:rFonts w:ascii="Arial" w:hAnsi="Arial" w:cs="Arial"/>
              </w:rPr>
              <w:t>Next meeting planned for Spring 2016</w:t>
            </w:r>
          </w:p>
        </w:tc>
        <w:tc>
          <w:tcPr>
            <w:tcW w:w="400" w:type="pct"/>
            <w:tcBorders>
              <w:top w:val="single" w:sz="4" w:space="0" w:color="auto"/>
              <w:left w:val="single" w:sz="4" w:space="0" w:color="auto"/>
              <w:bottom w:val="single" w:sz="4" w:space="0" w:color="auto"/>
              <w:right w:val="single" w:sz="4" w:space="0" w:color="auto"/>
            </w:tcBorders>
            <w:shd w:val="clear" w:color="auto" w:fill="FFC000"/>
            <w:vAlign w:val="center"/>
          </w:tcPr>
          <w:p w:rsidR="00AB5DEC" w:rsidRPr="00542649" w:rsidRDefault="00AB5DEC" w:rsidP="003B3680">
            <w:pPr>
              <w:jc w:val="center"/>
              <w:rPr>
                <w:rFonts w:ascii="Arial" w:hAnsi="Arial" w:cs="Arial"/>
                <w:b/>
              </w:rPr>
            </w:pPr>
            <w:r w:rsidRPr="00542649">
              <w:rPr>
                <w:rFonts w:ascii="Arial" w:hAnsi="Arial" w:cs="Arial"/>
                <w:b/>
              </w:rPr>
              <w:sym w:font="Wingdings" w:char="F0FC"/>
            </w:r>
          </w:p>
        </w:tc>
        <w:tc>
          <w:tcPr>
            <w:tcW w:w="401" w:type="pct"/>
            <w:tcBorders>
              <w:top w:val="single" w:sz="4" w:space="0" w:color="auto"/>
              <w:left w:val="single" w:sz="4" w:space="0" w:color="auto"/>
              <w:bottom w:val="single" w:sz="4" w:space="0" w:color="auto"/>
              <w:right w:val="single" w:sz="4" w:space="0" w:color="auto"/>
            </w:tcBorders>
            <w:shd w:val="clear" w:color="auto" w:fill="92D050"/>
            <w:vAlign w:val="center"/>
          </w:tcPr>
          <w:p w:rsidR="00AB5DEC" w:rsidRPr="00542649" w:rsidRDefault="00542649" w:rsidP="003B3680">
            <w:pPr>
              <w:jc w:val="center"/>
              <w:rPr>
                <w:rFonts w:ascii="Arial" w:hAnsi="Arial" w:cs="Arial"/>
                <w:noProof/>
                <w:lang w:eastAsia="en-GB"/>
              </w:rPr>
            </w:pPr>
            <w:r w:rsidRPr="00542649">
              <w:rPr>
                <w:rFonts w:ascii="Arial" w:hAnsi="Arial" w:cs="Arial"/>
                <w:b/>
              </w:rPr>
              <w:sym w:font="Wingdings" w:char="F0FC"/>
            </w:r>
          </w:p>
        </w:tc>
      </w:tr>
    </w:tbl>
    <w:p w:rsidR="00B7531C" w:rsidRDefault="00B7531C"/>
    <w:p w:rsidR="00B7531C" w:rsidRDefault="00B7531C">
      <w:r>
        <w:br w:type="page"/>
      </w:r>
    </w:p>
    <w:p w:rsidR="00404476" w:rsidRDefault="00404476"/>
    <w:tbl>
      <w:tblPr>
        <w:tblStyle w:val="TableGrid1"/>
        <w:tblW w:w="5001" w:type="pct"/>
        <w:jc w:val="center"/>
        <w:tblInd w:w="-743" w:type="dxa"/>
        <w:tblLayout w:type="fixed"/>
        <w:tblLook w:val="04A0" w:firstRow="1" w:lastRow="0" w:firstColumn="1" w:lastColumn="0" w:noHBand="0" w:noVBand="1"/>
      </w:tblPr>
      <w:tblGrid>
        <w:gridCol w:w="604"/>
        <w:gridCol w:w="4327"/>
        <w:gridCol w:w="1557"/>
        <w:gridCol w:w="1358"/>
        <w:gridCol w:w="4060"/>
        <w:gridCol w:w="1134"/>
        <w:gridCol w:w="1137"/>
      </w:tblGrid>
      <w:tr w:rsidR="00CC2E41" w:rsidRPr="00542649" w:rsidTr="00542649">
        <w:trPr>
          <w:trHeight w:val="570"/>
          <w:jc w:val="center"/>
        </w:trPr>
        <w:tc>
          <w:tcPr>
            <w:tcW w:w="5000" w:type="pct"/>
            <w:gridSpan w:val="7"/>
            <w:shd w:val="clear" w:color="auto" w:fill="D9D9D9" w:themeFill="background1" w:themeFillShade="D9"/>
          </w:tcPr>
          <w:p w:rsidR="00CC2E41" w:rsidRPr="00542649" w:rsidRDefault="00CC2E41" w:rsidP="00AA7CDB">
            <w:pPr>
              <w:jc w:val="center"/>
              <w:rPr>
                <w:rFonts w:ascii="Arial" w:hAnsi="Arial" w:cs="Arial"/>
                <w:b/>
              </w:rPr>
            </w:pPr>
            <w:r w:rsidRPr="00542649">
              <w:rPr>
                <w:rFonts w:ascii="Arial" w:hAnsi="Arial" w:cs="Arial"/>
                <w:b/>
              </w:rPr>
              <w:t>Box 5 - Systems and Processes</w:t>
            </w:r>
          </w:p>
        </w:tc>
      </w:tr>
      <w:tr w:rsidR="00AB5DEC" w:rsidRPr="00542649" w:rsidTr="00B638D5">
        <w:trPr>
          <w:trHeight w:val="570"/>
          <w:jc w:val="center"/>
        </w:trPr>
        <w:tc>
          <w:tcPr>
            <w:tcW w:w="213" w:type="pct"/>
            <w:tcBorders>
              <w:bottom w:val="single" w:sz="4" w:space="0" w:color="auto"/>
            </w:tcBorders>
            <w:shd w:val="clear" w:color="auto" w:fill="D9D9D9" w:themeFill="background1" w:themeFillShade="D9"/>
          </w:tcPr>
          <w:p w:rsidR="00AB5DEC" w:rsidRPr="00542649" w:rsidRDefault="00AB5DEC" w:rsidP="00AA7CDB">
            <w:pPr>
              <w:rPr>
                <w:rFonts w:ascii="Arial" w:hAnsi="Arial" w:cs="Arial"/>
                <w:b/>
              </w:rPr>
            </w:pPr>
            <w:r w:rsidRPr="00542649">
              <w:rPr>
                <w:rFonts w:ascii="Arial" w:hAnsi="Arial" w:cs="Arial"/>
                <w:b/>
              </w:rPr>
              <w:t>No</w:t>
            </w:r>
          </w:p>
        </w:tc>
        <w:tc>
          <w:tcPr>
            <w:tcW w:w="1526" w:type="pct"/>
            <w:tcBorders>
              <w:bottom w:val="single" w:sz="4" w:space="0" w:color="auto"/>
            </w:tcBorders>
            <w:shd w:val="clear" w:color="auto" w:fill="D9D9D9" w:themeFill="background1" w:themeFillShade="D9"/>
          </w:tcPr>
          <w:p w:rsidR="00AB5DEC" w:rsidRPr="00542649" w:rsidRDefault="00AB5DEC" w:rsidP="00AA7CDB">
            <w:pPr>
              <w:rPr>
                <w:rFonts w:ascii="Arial" w:hAnsi="Arial" w:cs="Arial"/>
                <w:b/>
              </w:rPr>
            </w:pPr>
            <w:r w:rsidRPr="00542649">
              <w:rPr>
                <w:rFonts w:ascii="Arial" w:hAnsi="Arial" w:cs="Arial"/>
                <w:b/>
              </w:rPr>
              <w:t>Specific Tasks and Actions</w:t>
            </w:r>
          </w:p>
        </w:tc>
        <w:tc>
          <w:tcPr>
            <w:tcW w:w="549" w:type="pct"/>
            <w:tcBorders>
              <w:bottom w:val="single" w:sz="4" w:space="0" w:color="auto"/>
            </w:tcBorders>
            <w:shd w:val="clear" w:color="auto" w:fill="D9D9D9" w:themeFill="background1" w:themeFillShade="D9"/>
          </w:tcPr>
          <w:p w:rsidR="00AB5DEC" w:rsidRPr="00542649" w:rsidRDefault="00AB5DEC" w:rsidP="00AA7CDB">
            <w:pPr>
              <w:rPr>
                <w:rFonts w:ascii="Arial" w:hAnsi="Arial" w:cs="Arial"/>
                <w:b/>
              </w:rPr>
            </w:pPr>
            <w:r w:rsidRPr="00542649">
              <w:rPr>
                <w:rFonts w:ascii="Arial" w:hAnsi="Arial" w:cs="Arial"/>
                <w:b/>
              </w:rPr>
              <w:t xml:space="preserve">Lead </w:t>
            </w:r>
          </w:p>
        </w:tc>
        <w:tc>
          <w:tcPr>
            <w:tcW w:w="479" w:type="pct"/>
            <w:tcBorders>
              <w:bottom w:val="single" w:sz="4" w:space="0" w:color="auto"/>
            </w:tcBorders>
            <w:shd w:val="clear" w:color="auto" w:fill="D9D9D9" w:themeFill="background1" w:themeFillShade="D9"/>
          </w:tcPr>
          <w:p w:rsidR="00AB5DEC" w:rsidRPr="00542649" w:rsidRDefault="00AB5DEC" w:rsidP="00AA7CDB">
            <w:pPr>
              <w:rPr>
                <w:rFonts w:ascii="Arial" w:hAnsi="Arial" w:cs="Arial"/>
                <w:b/>
              </w:rPr>
            </w:pPr>
            <w:r w:rsidRPr="00542649">
              <w:rPr>
                <w:rFonts w:ascii="Arial" w:hAnsi="Arial" w:cs="Arial"/>
                <w:b/>
              </w:rPr>
              <w:t>Timescale</w:t>
            </w:r>
          </w:p>
        </w:tc>
        <w:tc>
          <w:tcPr>
            <w:tcW w:w="1432" w:type="pct"/>
            <w:tcBorders>
              <w:bottom w:val="single" w:sz="4" w:space="0" w:color="auto"/>
            </w:tcBorders>
            <w:shd w:val="clear" w:color="auto" w:fill="D9D9D9" w:themeFill="background1" w:themeFillShade="D9"/>
          </w:tcPr>
          <w:p w:rsidR="00AB5DEC" w:rsidRPr="00542649" w:rsidRDefault="00AB5DEC" w:rsidP="00AA7CDB">
            <w:pPr>
              <w:rPr>
                <w:rFonts w:ascii="Arial" w:hAnsi="Arial" w:cs="Arial"/>
                <w:b/>
              </w:rPr>
            </w:pPr>
            <w:r w:rsidRPr="00542649">
              <w:rPr>
                <w:rFonts w:ascii="Arial" w:hAnsi="Arial" w:cs="Arial"/>
                <w:b/>
              </w:rPr>
              <w:t>Notes / Progress to date</w:t>
            </w:r>
          </w:p>
        </w:tc>
        <w:tc>
          <w:tcPr>
            <w:tcW w:w="400" w:type="pct"/>
            <w:tcBorders>
              <w:bottom w:val="single" w:sz="4" w:space="0" w:color="auto"/>
            </w:tcBorders>
            <w:shd w:val="clear" w:color="auto" w:fill="D9D9D9" w:themeFill="background1" w:themeFillShade="D9"/>
          </w:tcPr>
          <w:p w:rsidR="00AB5DEC" w:rsidRPr="00542649" w:rsidRDefault="00AB5DEC" w:rsidP="00AA7CDB">
            <w:pPr>
              <w:jc w:val="center"/>
              <w:rPr>
                <w:rFonts w:ascii="Arial" w:hAnsi="Arial" w:cs="Arial"/>
                <w:b/>
              </w:rPr>
            </w:pPr>
            <w:r w:rsidRPr="00542649">
              <w:rPr>
                <w:rFonts w:ascii="Arial" w:hAnsi="Arial" w:cs="Arial"/>
                <w:b/>
              </w:rPr>
              <w:t>2015-2016</w:t>
            </w:r>
          </w:p>
        </w:tc>
        <w:tc>
          <w:tcPr>
            <w:tcW w:w="401" w:type="pct"/>
            <w:tcBorders>
              <w:bottom w:val="single" w:sz="4" w:space="0" w:color="auto"/>
            </w:tcBorders>
            <w:shd w:val="clear" w:color="auto" w:fill="D9D9D9" w:themeFill="background1" w:themeFillShade="D9"/>
          </w:tcPr>
          <w:p w:rsidR="00AB5DEC" w:rsidRPr="00542649" w:rsidRDefault="00542649" w:rsidP="00AA7CDB">
            <w:pPr>
              <w:jc w:val="center"/>
              <w:rPr>
                <w:rFonts w:ascii="Arial" w:hAnsi="Arial" w:cs="Arial"/>
                <w:b/>
              </w:rPr>
            </w:pPr>
            <w:r>
              <w:rPr>
                <w:rFonts w:ascii="Arial" w:hAnsi="Arial" w:cs="Arial"/>
                <w:b/>
              </w:rPr>
              <w:t>Update Feb 2016</w:t>
            </w:r>
          </w:p>
        </w:tc>
      </w:tr>
      <w:tr w:rsidR="00AB5DEC" w:rsidRPr="00542649" w:rsidTr="00B638D5">
        <w:trPr>
          <w:trHeight w:val="900"/>
          <w:jc w:val="center"/>
        </w:trPr>
        <w:tc>
          <w:tcPr>
            <w:tcW w:w="213" w:type="pct"/>
            <w:vMerge w:val="restart"/>
            <w:tcBorders>
              <w:top w:val="single" w:sz="4" w:space="0" w:color="auto"/>
            </w:tcBorders>
          </w:tcPr>
          <w:p w:rsidR="00AB5DEC" w:rsidRPr="00542649" w:rsidRDefault="00AB5DEC" w:rsidP="00AA7CDB">
            <w:pPr>
              <w:rPr>
                <w:rFonts w:ascii="Arial" w:hAnsi="Arial" w:cs="Arial"/>
              </w:rPr>
            </w:pPr>
            <w:r w:rsidRPr="00542649">
              <w:rPr>
                <w:rFonts w:ascii="Arial" w:hAnsi="Arial" w:cs="Arial"/>
              </w:rPr>
              <w:t>5.1</w:t>
            </w:r>
          </w:p>
        </w:tc>
        <w:tc>
          <w:tcPr>
            <w:tcW w:w="1526" w:type="pct"/>
            <w:tcBorders>
              <w:top w:val="single" w:sz="4" w:space="0" w:color="auto"/>
              <w:bottom w:val="nil"/>
            </w:tcBorders>
          </w:tcPr>
          <w:p w:rsidR="00AB5DEC" w:rsidRPr="00542649" w:rsidRDefault="00AB5DEC" w:rsidP="00094661">
            <w:pPr>
              <w:rPr>
                <w:rFonts w:ascii="Arial" w:hAnsi="Arial" w:cs="Arial"/>
              </w:rPr>
            </w:pPr>
            <w:r w:rsidRPr="00542649">
              <w:rPr>
                <w:rFonts w:ascii="Arial" w:hAnsi="Arial" w:cs="Arial"/>
              </w:rPr>
              <w:t>Apply Equality Delivery System (EDS2) to identify further areas for improvement, co-ordinated by equality and diversity champions in each area, working with ‘Everyone Counts’ Trust-wide Group.  Steps include:</w:t>
            </w:r>
          </w:p>
        </w:tc>
        <w:tc>
          <w:tcPr>
            <w:tcW w:w="549" w:type="pct"/>
            <w:tcBorders>
              <w:top w:val="single" w:sz="4" w:space="0" w:color="auto"/>
              <w:bottom w:val="nil"/>
            </w:tcBorders>
          </w:tcPr>
          <w:p w:rsidR="00AB5DEC" w:rsidRPr="00542649" w:rsidRDefault="00AB5DEC" w:rsidP="00AA7CDB">
            <w:pPr>
              <w:rPr>
                <w:rFonts w:ascii="Arial" w:hAnsi="Arial" w:cs="Arial"/>
              </w:rPr>
            </w:pPr>
          </w:p>
        </w:tc>
        <w:tc>
          <w:tcPr>
            <w:tcW w:w="479" w:type="pct"/>
            <w:tcBorders>
              <w:top w:val="single" w:sz="4" w:space="0" w:color="auto"/>
              <w:bottom w:val="nil"/>
            </w:tcBorders>
          </w:tcPr>
          <w:p w:rsidR="00AB5DEC" w:rsidRPr="00542649" w:rsidRDefault="00AB5DEC" w:rsidP="00AA7CDB">
            <w:pPr>
              <w:rPr>
                <w:rFonts w:ascii="Arial" w:hAnsi="Arial" w:cs="Arial"/>
              </w:rPr>
            </w:pPr>
          </w:p>
        </w:tc>
        <w:tc>
          <w:tcPr>
            <w:tcW w:w="1432" w:type="pct"/>
            <w:tcBorders>
              <w:top w:val="single" w:sz="4" w:space="0" w:color="auto"/>
              <w:bottom w:val="nil"/>
            </w:tcBorders>
          </w:tcPr>
          <w:p w:rsidR="00AB5DEC" w:rsidRPr="00542649" w:rsidRDefault="00AB5DEC" w:rsidP="00377473">
            <w:pPr>
              <w:rPr>
                <w:rFonts w:ascii="Arial" w:hAnsi="Arial" w:cs="Arial"/>
              </w:rPr>
            </w:pPr>
            <w:r w:rsidRPr="00542649">
              <w:rPr>
                <w:rFonts w:ascii="Arial" w:hAnsi="Arial" w:cs="Arial"/>
              </w:rPr>
              <w:t>EDS2 discussed at:</w:t>
            </w:r>
          </w:p>
          <w:p w:rsidR="00AB5DEC" w:rsidRPr="00542649" w:rsidRDefault="00AB5DEC" w:rsidP="00B92893">
            <w:pPr>
              <w:pStyle w:val="ListParagraph"/>
              <w:numPr>
                <w:ilvl w:val="0"/>
                <w:numId w:val="24"/>
              </w:numPr>
              <w:rPr>
                <w:rFonts w:ascii="Arial" w:hAnsi="Arial" w:cs="Arial"/>
              </w:rPr>
            </w:pPr>
            <w:r w:rsidRPr="00542649">
              <w:rPr>
                <w:rFonts w:ascii="Arial" w:hAnsi="Arial" w:cs="Arial"/>
              </w:rPr>
              <w:t>Trust Leadership Group (used as a workshop exercise)</w:t>
            </w:r>
          </w:p>
          <w:p w:rsidR="00AB5DEC" w:rsidRPr="00542649" w:rsidRDefault="00AB5DEC" w:rsidP="00B92893">
            <w:pPr>
              <w:pStyle w:val="ListParagraph"/>
              <w:numPr>
                <w:ilvl w:val="0"/>
                <w:numId w:val="24"/>
              </w:numPr>
              <w:rPr>
                <w:rFonts w:ascii="Arial" w:hAnsi="Arial" w:cs="Arial"/>
              </w:rPr>
            </w:pPr>
            <w:r w:rsidRPr="00542649">
              <w:rPr>
                <w:rFonts w:ascii="Arial" w:hAnsi="Arial" w:cs="Arial"/>
              </w:rPr>
              <w:t>Divisional Quality meetings</w:t>
            </w:r>
          </w:p>
          <w:p w:rsidR="00AB5DEC" w:rsidRPr="00542649" w:rsidRDefault="00AB5DEC" w:rsidP="00B92893">
            <w:pPr>
              <w:pStyle w:val="ListParagraph"/>
              <w:numPr>
                <w:ilvl w:val="0"/>
                <w:numId w:val="24"/>
              </w:numPr>
              <w:rPr>
                <w:rFonts w:ascii="Arial" w:hAnsi="Arial" w:cs="Arial"/>
              </w:rPr>
            </w:pPr>
            <w:r w:rsidRPr="00542649">
              <w:rPr>
                <w:rFonts w:ascii="Arial" w:hAnsi="Arial" w:cs="Arial"/>
              </w:rPr>
              <w:t>Patient and Carer Panel</w:t>
            </w:r>
          </w:p>
          <w:p w:rsidR="00AB5DEC" w:rsidRPr="00542649" w:rsidRDefault="00AB5DEC" w:rsidP="00B92893">
            <w:pPr>
              <w:pStyle w:val="ListParagraph"/>
              <w:ind w:left="360"/>
              <w:rPr>
                <w:rFonts w:ascii="Arial" w:hAnsi="Arial" w:cs="Arial"/>
              </w:rPr>
            </w:pPr>
          </w:p>
        </w:tc>
        <w:tc>
          <w:tcPr>
            <w:tcW w:w="400" w:type="pct"/>
            <w:tcBorders>
              <w:top w:val="single" w:sz="4" w:space="0" w:color="auto"/>
              <w:bottom w:val="single" w:sz="4" w:space="0" w:color="auto"/>
            </w:tcBorders>
            <w:shd w:val="clear" w:color="auto" w:fill="92D050"/>
            <w:vAlign w:val="center"/>
          </w:tcPr>
          <w:p w:rsidR="00AB5DEC" w:rsidRPr="00542649" w:rsidRDefault="00AB5DEC" w:rsidP="00542649">
            <w:pPr>
              <w:jc w:val="center"/>
              <w:rPr>
                <w:rFonts w:ascii="Arial" w:hAnsi="Arial" w:cs="Arial"/>
                <w:noProof/>
                <w:highlight w:val="green"/>
                <w:lang w:eastAsia="en-GB"/>
              </w:rPr>
            </w:pPr>
            <w:r w:rsidRPr="00542649">
              <w:rPr>
                <w:rFonts w:ascii="Arial" w:hAnsi="Arial" w:cs="Arial"/>
                <w:b/>
              </w:rPr>
              <w:sym w:font="Wingdings" w:char="F0FC"/>
            </w:r>
          </w:p>
        </w:tc>
        <w:tc>
          <w:tcPr>
            <w:tcW w:w="401" w:type="pct"/>
            <w:tcBorders>
              <w:top w:val="single" w:sz="4" w:space="0" w:color="auto"/>
              <w:bottom w:val="single" w:sz="4" w:space="0" w:color="auto"/>
            </w:tcBorders>
            <w:shd w:val="clear" w:color="auto" w:fill="auto"/>
            <w:vAlign w:val="center"/>
          </w:tcPr>
          <w:p w:rsidR="00AB5DEC" w:rsidRPr="00542649" w:rsidRDefault="00AB5DEC" w:rsidP="00542649">
            <w:pPr>
              <w:jc w:val="center"/>
              <w:rPr>
                <w:rFonts w:ascii="Arial" w:hAnsi="Arial" w:cs="Arial"/>
                <w:noProof/>
                <w:lang w:eastAsia="en-GB"/>
              </w:rPr>
            </w:pPr>
          </w:p>
        </w:tc>
      </w:tr>
      <w:tr w:rsidR="00AB5DEC" w:rsidRPr="00542649" w:rsidTr="00B638D5">
        <w:trPr>
          <w:trHeight w:val="900"/>
          <w:jc w:val="center"/>
        </w:trPr>
        <w:tc>
          <w:tcPr>
            <w:tcW w:w="213" w:type="pct"/>
            <w:vMerge/>
          </w:tcPr>
          <w:p w:rsidR="00AB5DEC" w:rsidRPr="00542649" w:rsidRDefault="00AB5DEC" w:rsidP="00AA7CDB">
            <w:pPr>
              <w:rPr>
                <w:rFonts w:ascii="Arial" w:hAnsi="Arial" w:cs="Arial"/>
              </w:rPr>
            </w:pPr>
          </w:p>
        </w:tc>
        <w:tc>
          <w:tcPr>
            <w:tcW w:w="1526" w:type="pct"/>
            <w:tcBorders>
              <w:top w:val="nil"/>
              <w:bottom w:val="nil"/>
            </w:tcBorders>
          </w:tcPr>
          <w:p w:rsidR="00AB5DEC" w:rsidRPr="00542649" w:rsidRDefault="00AB5DEC" w:rsidP="00B92893">
            <w:pPr>
              <w:pStyle w:val="ListParagraph"/>
              <w:numPr>
                <w:ilvl w:val="0"/>
                <w:numId w:val="25"/>
              </w:numPr>
              <w:rPr>
                <w:rFonts w:ascii="Arial" w:hAnsi="Arial" w:cs="Arial"/>
              </w:rPr>
            </w:pPr>
            <w:r w:rsidRPr="00542649">
              <w:rPr>
                <w:rFonts w:ascii="Arial" w:hAnsi="Arial" w:cs="Arial"/>
              </w:rPr>
              <w:t>Scoping of good practice and areas for improvement in Children and Families, Community Services and Community Hospital and Out Patient Services.</w:t>
            </w:r>
          </w:p>
          <w:p w:rsidR="00AB5DEC" w:rsidRPr="00542649" w:rsidRDefault="00AB5DEC" w:rsidP="008062B9">
            <w:pPr>
              <w:pStyle w:val="ListParagraph"/>
              <w:ind w:left="360"/>
              <w:rPr>
                <w:rFonts w:ascii="Arial" w:hAnsi="Arial" w:cs="Arial"/>
              </w:rPr>
            </w:pPr>
          </w:p>
        </w:tc>
        <w:tc>
          <w:tcPr>
            <w:tcW w:w="549" w:type="pct"/>
            <w:tcBorders>
              <w:top w:val="nil"/>
              <w:bottom w:val="nil"/>
            </w:tcBorders>
          </w:tcPr>
          <w:p w:rsidR="00AB5DEC" w:rsidRPr="00542649" w:rsidRDefault="00AB5DEC" w:rsidP="00AA7CDB">
            <w:pPr>
              <w:rPr>
                <w:rFonts w:ascii="Arial" w:hAnsi="Arial" w:cs="Arial"/>
              </w:rPr>
            </w:pPr>
            <w:r w:rsidRPr="00542649">
              <w:rPr>
                <w:rFonts w:ascii="Arial" w:hAnsi="Arial" w:cs="Arial"/>
              </w:rPr>
              <w:t>Equality and Diversity Champions</w:t>
            </w:r>
          </w:p>
        </w:tc>
        <w:tc>
          <w:tcPr>
            <w:tcW w:w="479" w:type="pct"/>
            <w:tcBorders>
              <w:top w:val="nil"/>
              <w:bottom w:val="nil"/>
            </w:tcBorders>
          </w:tcPr>
          <w:p w:rsidR="00AB5DEC" w:rsidRPr="00542649" w:rsidRDefault="00AB5DEC" w:rsidP="00AA7CDB">
            <w:pPr>
              <w:rPr>
                <w:rFonts w:ascii="Arial" w:hAnsi="Arial" w:cs="Arial"/>
              </w:rPr>
            </w:pPr>
            <w:r w:rsidRPr="00542649">
              <w:rPr>
                <w:rFonts w:ascii="Arial" w:hAnsi="Arial" w:cs="Arial"/>
              </w:rPr>
              <w:t>End 2015</w:t>
            </w:r>
          </w:p>
        </w:tc>
        <w:tc>
          <w:tcPr>
            <w:tcW w:w="1432" w:type="pct"/>
            <w:tcBorders>
              <w:top w:val="nil"/>
              <w:bottom w:val="nil"/>
            </w:tcBorders>
          </w:tcPr>
          <w:p w:rsidR="00AB5DEC" w:rsidRDefault="00AB5DEC" w:rsidP="00542649">
            <w:pPr>
              <w:rPr>
                <w:rFonts w:ascii="Arial" w:hAnsi="Arial" w:cs="Arial"/>
              </w:rPr>
            </w:pPr>
            <w:r w:rsidRPr="00542649">
              <w:rPr>
                <w:rFonts w:ascii="Arial" w:hAnsi="Arial" w:cs="Arial"/>
              </w:rPr>
              <w:t xml:space="preserve">Underway for Children and Families Services, </w:t>
            </w:r>
            <w:r w:rsidR="00542649">
              <w:rPr>
                <w:rFonts w:ascii="Arial" w:hAnsi="Arial" w:cs="Arial"/>
              </w:rPr>
              <w:t>and for other Divisions</w:t>
            </w:r>
          </w:p>
          <w:p w:rsidR="008F08F2" w:rsidRDefault="008F08F2" w:rsidP="00542649">
            <w:pPr>
              <w:rPr>
                <w:rFonts w:ascii="Arial" w:hAnsi="Arial" w:cs="Arial"/>
              </w:rPr>
            </w:pPr>
          </w:p>
          <w:p w:rsidR="008F08F2" w:rsidRDefault="008F08F2" w:rsidP="00542649">
            <w:pPr>
              <w:rPr>
                <w:rFonts w:ascii="Arial" w:hAnsi="Arial" w:cs="Arial"/>
              </w:rPr>
            </w:pPr>
            <w:r>
              <w:rPr>
                <w:rFonts w:ascii="Arial" w:hAnsi="Arial" w:cs="Arial"/>
              </w:rPr>
              <w:t xml:space="preserve">Feb 16 – </w:t>
            </w:r>
          </w:p>
          <w:p w:rsidR="008F08F2" w:rsidRDefault="008F08F2" w:rsidP="00542649">
            <w:pPr>
              <w:rPr>
                <w:rFonts w:ascii="Arial" w:hAnsi="Arial" w:cs="Arial"/>
              </w:rPr>
            </w:pPr>
          </w:p>
          <w:p w:rsidR="008F08F2" w:rsidRPr="00542649" w:rsidRDefault="008F08F2" w:rsidP="00542649">
            <w:pPr>
              <w:rPr>
                <w:rFonts w:ascii="Arial" w:hAnsi="Arial" w:cs="Arial"/>
              </w:rPr>
            </w:pPr>
            <w:r>
              <w:rPr>
                <w:rFonts w:ascii="Arial" w:hAnsi="Arial" w:cs="Arial"/>
              </w:rPr>
              <w:t>Children and Families work well advanced</w:t>
            </w:r>
          </w:p>
        </w:tc>
        <w:tc>
          <w:tcPr>
            <w:tcW w:w="400" w:type="pct"/>
            <w:tcBorders>
              <w:top w:val="single" w:sz="4" w:space="0" w:color="auto"/>
              <w:bottom w:val="single" w:sz="4" w:space="0" w:color="auto"/>
            </w:tcBorders>
            <w:shd w:val="clear" w:color="auto" w:fill="FFC000"/>
            <w:vAlign w:val="center"/>
          </w:tcPr>
          <w:p w:rsidR="00AB5DEC" w:rsidRPr="00542649" w:rsidRDefault="00AB5DEC" w:rsidP="00542649">
            <w:pPr>
              <w:jc w:val="center"/>
              <w:rPr>
                <w:rFonts w:ascii="Arial" w:hAnsi="Arial" w:cs="Arial"/>
                <w:noProof/>
                <w:highlight w:val="green"/>
                <w:lang w:eastAsia="en-GB"/>
              </w:rPr>
            </w:pPr>
            <w:r w:rsidRPr="00542649">
              <w:rPr>
                <w:rFonts w:ascii="Arial" w:hAnsi="Arial" w:cs="Arial"/>
                <w:b/>
              </w:rPr>
              <w:sym w:font="Wingdings" w:char="F0FC"/>
            </w:r>
          </w:p>
        </w:tc>
        <w:tc>
          <w:tcPr>
            <w:tcW w:w="401" w:type="pct"/>
            <w:tcBorders>
              <w:top w:val="single" w:sz="4" w:space="0" w:color="auto"/>
              <w:bottom w:val="single" w:sz="4" w:space="0" w:color="auto"/>
            </w:tcBorders>
            <w:shd w:val="clear" w:color="auto" w:fill="92D050"/>
            <w:vAlign w:val="center"/>
          </w:tcPr>
          <w:p w:rsidR="00AB5DEC" w:rsidRPr="00542649" w:rsidRDefault="00542649" w:rsidP="00542649">
            <w:pPr>
              <w:jc w:val="center"/>
              <w:rPr>
                <w:rFonts w:ascii="Arial" w:hAnsi="Arial" w:cs="Arial"/>
                <w:noProof/>
                <w:lang w:eastAsia="en-GB"/>
              </w:rPr>
            </w:pPr>
            <w:r w:rsidRPr="00542649">
              <w:rPr>
                <w:rFonts w:ascii="Arial" w:hAnsi="Arial" w:cs="Arial"/>
                <w:b/>
              </w:rPr>
              <w:sym w:font="Wingdings" w:char="F0FC"/>
            </w:r>
          </w:p>
        </w:tc>
      </w:tr>
      <w:tr w:rsidR="00AB5DEC" w:rsidRPr="00542649" w:rsidTr="00B638D5">
        <w:trPr>
          <w:trHeight w:val="900"/>
          <w:jc w:val="center"/>
        </w:trPr>
        <w:tc>
          <w:tcPr>
            <w:tcW w:w="213" w:type="pct"/>
            <w:vMerge/>
          </w:tcPr>
          <w:p w:rsidR="00AB5DEC" w:rsidRPr="00542649" w:rsidRDefault="00AB5DEC" w:rsidP="00AA7CDB">
            <w:pPr>
              <w:rPr>
                <w:rFonts w:ascii="Arial" w:hAnsi="Arial" w:cs="Arial"/>
              </w:rPr>
            </w:pPr>
          </w:p>
        </w:tc>
        <w:tc>
          <w:tcPr>
            <w:tcW w:w="1526" w:type="pct"/>
            <w:tcBorders>
              <w:top w:val="nil"/>
              <w:bottom w:val="nil"/>
            </w:tcBorders>
          </w:tcPr>
          <w:p w:rsidR="00AB5DEC" w:rsidRPr="00542649" w:rsidRDefault="00AB5DEC" w:rsidP="008F08F2">
            <w:pPr>
              <w:pStyle w:val="ListParagraph"/>
              <w:ind w:left="360"/>
              <w:rPr>
                <w:rFonts w:ascii="Arial" w:hAnsi="Arial" w:cs="Arial"/>
              </w:rPr>
            </w:pPr>
            <w:r w:rsidRPr="00542649">
              <w:rPr>
                <w:rFonts w:ascii="Arial" w:hAnsi="Arial" w:cs="Arial"/>
              </w:rPr>
              <w:t>Check and theme findings.</w:t>
            </w:r>
          </w:p>
        </w:tc>
        <w:tc>
          <w:tcPr>
            <w:tcW w:w="549" w:type="pct"/>
            <w:tcBorders>
              <w:top w:val="nil"/>
              <w:bottom w:val="nil"/>
            </w:tcBorders>
          </w:tcPr>
          <w:p w:rsidR="00AB5DEC" w:rsidRPr="00542649" w:rsidRDefault="00AB5DEC" w:rsidP="00AA7CDB">
            <w:pPr>
              <w:rPr>
                <w:rFonts w:ascii="Arial" w:hAnsi="Arial" w:cs="Arial"/>
              </w:rPr>
            </w:pPr>
            <w:r w:rsidRPr="00542649">
              <w:rPr>
                <w:rFonts w:ascii="Arial" w:hAnsi="Arial" w:cs="Arial"/>
              </w:rPr>
              <w:t>Equality and Diversity Champions with ‘Everyone Counts’ Group.</w:t>
            </w:r>
          </w:p>
        </w:tc>
        <w:tc>
          <w:tcPr>
            <w:tcW w:w="479" w:type="pct"/>
            <w:tcBorders>
              <w:top w:val="nil"/>
              <w:bottom w:val="nil"/>
            </w:tcBorders>
          </w:tcPr>
          <w:p w:rsidR="00AB5DEC" w:rsidRPr="00542649" w:rsidRDefault="00AB5DEC" w:rsidP="00AA7CDB">
            <w:pPr>
              <w:rPr>
                <w:rFonts w:ascii="Arial" w:hAnsi="Arial" w:cs="Arial"/>
              </w:rPr>
            </w:pPr>
            <w:r w:rsidRPr="00542649">
              <w:rPr>
                <w:rFonts w:ascii="Arial" w:hAnsi="Arial" w:cs="Arial"/>
              </w:rPr>
              <w:t>Early 2016</w:t>
            </w:r>
          </w:p>
        </w:tc>
        <w:tc>
          <w:tcPr>
            <w:tcW w:w="1432" w:type="pct"/>
            <w:tcBorders>
              <w:top w:val="nil"/>
              <w:bottom w:val="nil"/>
            </w:tcBorders>
          </w:tcPr>
          <w:p w:rsidR="00AB5DEC" w:rsidRDefault="00AB5DEC" w:rsidP="00377473">
            <w:pPr>
              <w:rPr>
                <w:rFonts w:ascii="Arial" w:hAnsi="Arial" w:cs="Arial"/>
              </w:rPr>
            </w:pPr>
          </w:p>
          <w:p w:rsidR="008F08F2" w:rsidRDefault="008F08F2" w:rsidP="00377473">
            <w:pPr>
              <w:rPr>
                <w:rFonts w:ascii="Arial" w:hAnsi="Arial" w:cs="Arial"/>
              </w:rPr>
            </w:pPr>
            <w:r>
              <w:rPr>
                <w:rFonts w:ascii="Arial" w:hAnsi="Arial" w:cs="Arial"/>
              </w:rPr>
              <w:t>Community Hospitals and Community Services  on track</w:t>
            </w:r>
          </w:p>
          <w:p w:rsidR="008F08F2" w:rsidRDefault="008F08F2" w:rsidP="00377473">
            <w:pPr>
              <w:rPr>
                <w:rFonts w:ascii="Arial" w:hAnsi="Arial" w:cs="Arial"/>
              </w:rPr>
            </w:pPr>
          </w:p>
          <w:p w:rsidR="008F08F2" w:rsidRDefault="008F08F2" w:rsidP="00377473">
            <w:pPr>
              <w:rPr>
                <w:rFonts w:ascii="Arial" w:hAnsi="Arial" w:cs="Arial"/>
              </w:rPr>
            </w:pPr>
          </w:p>
          <w:p w:rsidR="008F08F2" w:rsidRPr="00542649" w:rsidRDefault="008F08F2" w:rsidP="00377473">
            <w:pPr>
              <w:rPr>
                <w:rFonts w:ascii="Arial" w:hAnsi="Arial" w:cs="Arial"/>
              </w:rPr>
            </w:pPr>
          </w:p>
        </w:tc>
        <w:tc>
          <w:tcPr>
            <w:tcW w:w="400" w:type="pct"/>
            <w:tcBorders>
              <w:top w:val="single" w:sz="4" w:space="0" w:color="auto"/>
              <w:bottom w:val="single" w:sz="4" w:space="0" w:color="auto"/>
            </w:tcBorders>
            <w:shd w:val="clear" w:color="auto" w:fill="FFC000"/>
            <w:vAlign w:val="center"/>
          </w:tcPr>
          <w:p w:rsidR="00AB5DEC" w:rsidRPr="00542649" w:rsidRDefault="00AB5DEC" w:rsidP="00542649">
            <w:pPr>
              <w:jc w:val="center"/>
              <w:rPr>
                <w:rFonts w:ascii="Arial" w:hAnsi="Arial" w:cs="Arial"/>
                <w:b/>
              </w:rPr>
            </w:pPr>
            <w:r w:rsidRPr="00542649">
              <w:rPr>
                <w:rFonts w:ascii="Arial" w:hAnsi="Arial" w:cs="Arial"/>
                <w:b/>
              </w:rPr>
              <w:sym w:font="Wingdings" w:char="F0FC"/>
            </w:r>
          </w:p>
        </w:tc>
        <w:tc>
          <w:tcPr>
            <w:tcW w:w="401" w:type="pct"/>
            <w:tcBorders>
              <w:top w:val="single" w:sz="4" w:space="0" w:color="auto"/>
              <w:bottom w:val="single" w:sz="4" w:space="0" w:color="auto"/>
            </w:tcBorders>
            <w:shd w:val="clear" w:color="auto" w:fill="FFC000"/>
            <w:vAlign w:val="center"/>
          </w:tcPr>
          <w:p w:rsidR="00542649" w:rsidRPr="00542649" w:rsidRDefault="00542649" w:rsidP="00542649">
            <w:pPr>
              <w:jc w:val="center"/>
              <w:rPr>
                <w:rFonts w:ascii="Arial" w:hAnsi="Arial" w:cs="Arial"/>
                <w:noProof/>
                <w:lang w:eastAsia="en-GB"/>
              </w:rPr>
            </w:pPr>
            <w:r w:rsidRPr="00542649">
              <w:rPr>
                <w:rFonts w:ascii="Arial" w:hAnsi="Arial" w:cs="Arial"/>
                <w:b/>
              </w:rPr>
              <w:sym w:font="Wingdings" w:char="F0FC"/>
            </w:r>
          </w:p>
        </w:tc>
      </w:tr>
      <w:tr w:rsidR="00AB5DEC" w:rsidRPr="00542649" w:rsidTr="00B638D5">
        <w:trPr>
          <w:trHeight w:val="900"/>
          <w:jc w:val="center"/>
        </w:trPr>
        <w:tc>
          <w:tcPr>
            <w:tcW w:w="213" w:type="pct"/>
            <w:vMerge/>
          </w:tcPr>
          <w:p w:rsidR="00AB5DEC" w:rsidRPr="00542649" w:rsidRDefault="00AB5DEC" w:rsidP="00AA7CDB">
            <w:pPr>
              <w:rPr>
                <w:rFonts w:ascii="Arial" w:hAnsi="Arial" w:cs="Arial"/>
              </w:rPr>
            </w:pPr>
          </w:p>
        </w:tc>
        <w:tc>
          <w:tcPr>
            <w:tcW w:w="1526" w:type="pct"/>
            <w:tcBorders>
              <w:top w:val="nil"/>
              <w:bottom w:val="nil"/>
            </w:tcBorders>
          </w:tcPr>
          <w:p w:rsidR="00AB5DEC" w:rsidRPr="008F08F2" w:rsidRDefault="00AB5DEC" w:rsidP="008F08F2">
            <w:pPr>
              <w:pStyle w:val="ListParagraph"/>
              <w:numPr>
                <w:ilvl w:val="0"/>
                <w:numId w:val="25"/>
              </w:numPr>
              <w:rPr>
                <w:rFonts w:ascii="Arial" w:hAnsi="Arial" w:cs="Arial"/>
              </w:rPr>
            </w:pPr>
            <w:r w:rsidRPr="008F08F2">
              <w:rPr>
                <w:rFonts w:ascii="Arial" w:hAnsi="Arial" w:cs="Arial"/>
              </w:rPr>
              <w:t>Work with Patient and Carer Panel/other service user engagement for feedback.</w:t>
            </w:r>
          </w:p>
          <w:p w:rsidR="00AB5DEC" w:rsidRPr="00542649" w:rsidRDefault="00AB5DEC" w:rsidP="00B7531C">
            <w:pPr>
              <w:pStyle w:val="ListParagraph"/>
              <w:ind w:left="360"/>
              <w:rPr>
                <w:rFonts w:ascii="Arial" w:hAnsi="Arial" w:cs="Arial"/>
              </w:rPr>
            </w:pPr>
          </w:p>
        </w:tc>
        <w:tc>
          <w:tcPr>
            <w:tcW w:w="549" w:type="pct"/>
            <w:tcBorders>
              <w:top w:val="nil"/>
              <w:bottom w:val="nil"/>
            </w:tcBorders>
          </w:tcPr>
          <w:p w:rsidR="00AB5DEC" w:rsidRPr="00542649" w:rsidRDefault="00AB5DEC" w:rsidP="00AA7CDB">
            <w:pPr>
              <w:rPr>
                <w:rFonts w:ascii="Arial" w:hAnsi="Arial" w:cs="Arial"/>
              </w:rPr>
            </w:pPr>
            <w:r w:rsidRPr="00542649">
              <w:rPr>
                <w:rFonts w:ascii="Arial" w:hAnsi="Arial" w:cs="Arial"/>
              </w:rPr>
              <w:t>Mark Donovan</w:t>
            </w:r>
          </w:p>
        </w:tc>
        <w:tc>
          <w:tcPr>
            <w:tcW w:w="479" w:type="pct"/>
            <w:tcBorders>
              <w:top w:val="nil"/>
              <w:bottom w:val="nil"/>
            </w:tcBorders>
          </w:tcPr>
          <w:p w:rsidR="00AB5DEC" w:rsidRPr="00542649" w:rsidRDefault="00AB5DEC" w:rsidP="00AA7CDB">
            <w:pPr>
              <w:rPr>
                <w:rFonts w:ascii="Arial" w:hAnsi="Arial" w:cs="Arial"/>
              </w:rPr>
            </w:pPr>
            <w:r w:rsidRPr="00542649">
              <w:rPr>
                <w:rFonts w:ascii="Arial" w:hAnsi="Arial" w:cs="Arial"/>
              </w:rPr>
              <w:t>Early 2016</w:t>
            </w:r>
          </w:p>
        </w:tc>
        <w:tc>
          <w:tcPr>
            <w:tcW w:w="1432" w:type="pct"/>
            <w:tcBorders>
              <w:top w:val="nil"/>
              <w:bottom w:val="nil"/>
            </w:tcBorders>
          </w:tcPr>
          <w:p w:rsidR="00AB5DEC" w:rsidRPr="00542649" w:rsidRDefault="008F08F2" w:rsidP="00377473">
            <w:pPr>
              <w:rPr>
                <w:rFonts w:ascii="Arial" w:hAnsi="Arial" w:cs="Arial"/>
              </w:rPr>
            </w:pPr>
            <w:r>
              <w:rPr>
                <w:rFonts w:ascii="Arial" w:hAnsi="Arial" w:cs="Arial"/>
              </w:rPr>
              <w:t>Sessions being planned</w:t>
            </w:r>
          </w:p>
        </w:tc>
        <w:tc>
          <w:tcPr>
            <w:tcW w:w="400" w:type="pct"/>
            <w:tcBorders>
              <w:top w:val="single" w:sz="4" w:space="0" w:color="auto"/>
              <w:bottom w:val="single" w:sz="4" w:space="0" w:color="auto"/>
            </w:tcBorders>
            <w:shd w:val="clear" w:color="auto" w:fill="FFC000"/>
            <w:vAlign w:val="center"/>
          </w:tcPr>
          <w:p w:rsidR="00AB5DEC" w:rsidRPr="00542649" w:rsidRDefault="00AB5DEC" w:rsidP="00542649">
            <w:pPr>
              <w:jc w:val="center"/>
              <w:rPr>
                <w:rFonts w:ascii="Arial" w:hAnsi="Arial" w:cs="Arial"/>
                <w:b/>
              </w:rPr>
            </w:pPr>
            <w:r w:rsidRPr="00542649">
              <w:rPr>
                <w:rFonts w:ascii="Arial" w:hAnsi="Arial" w:cs="Arial"/>
                <w:b/>
              </w:rPr>
              <w:sym w:font="Wingdings" w:char="F0FC"/>
            </w:r>
          </w:p>
        </w:tc>
        <w:tc>
          <w:tcPr>
            <w:tcW w:w="401" w:type="pct"/>
            <w:tcBorders>
              <w:top w:val="single" w:sz="4" w:space="0" w:color="auto"/>
              <w:bottom w:val="single" w:sz="4" w:space="0" w:color="auto"/>
            </w:tcBorders>
            <w:shd w:val="clear" w:color="auto" w:fill="FFC000"/>
            <w:vAlign w:val="center"/>
          </w:tcPr>
          <w:p w:rsidR="00542649" w:rsidRPr="00542649" w:rsidRDefault="00542649" w:rsidP="00542649">
            <w:pPr>
              <w:jc w:val="center"/>
              <w:rPr>
                <w:rFonts w:ascii="Arial" w:hAnsi="Arial" w:cs="Arial"/>
                <w:noProof/>
                <w:lang w:eastAsia="en-GB"/>
              </w:rPr>
            </w:pPr>
            <w:r w:rsidRPr="00542649">
              <w:rPr>
                <w:rFonts w:ascii="Arial" w:hAnsi="Arial" w:cs="Arial"/>
                <w:b/>
              </w:rPr>
              <w:sym w:font="Wingdings" w:char="F0FC"/>
            </w:r>
          </w:p>
        </w:tc>
      </w:tr>
      <w:tr w:rsidR="00AB5DEC" w:rsidRPr="00542649" w:rsidTr="00B638D5">
        <w:trPr>
          <w:trHeight w:val="900"/>
          <w:jc w:val="center"/>
        </w:trPr>
        <w:tc>
          <w:tcPr>
            <w:tcW w:w="213" w:type="pct"/>
            <w:vMerge/>
          </w:tcPr>
          <w:p w:rsidR="00AB5DEC" w:rsidRPr="00542649" w:rsidRDefault="00AB5DEC" w:rsidP="00AA7CDB">
            <w:pPr>
              <w:rPr>
                <w:rFonts w:ascii="Arial" w:hAnsi="Arial" w:cs="Arial"/>
              </w:rPr>
            </w:pPr>
          </w:p>
        </w:tc>
        <w:tc>
          <w:tcPr>
            <w:tcW w:w="1526" w:type="pct"/>
            <w:tcBorders>
              <w:top w:val="nil"/>
              <w:bottom w:val="single" w:sz="4" w:space="0" w:color="auto"/>
            </w:tcBorders>
          </w:tcPr>
          <w:p w:rsidR="00AB5DEC" w:rsidRPr="00542649" w:rsidRDefault="00AB5DEC" w:rsidP="00B92893">
            <w:pPr>
              <w:pStyle w:val="ListParagraph"/>
              <w:numPr>
                <w:ilvl w:val="0"/>
                <w:numId w:val="25"/>
              </w:numPr>
              <w:rPr>
                <w:rFonts w:ascii="Arial" w:hAnsi="Arial" w:cs="Arial"/>
              </w:rPr>
            </w:pPr>
            <w:r w:rsidRPr="00542649">
              <w:rPr>
                <w:rFonts w:ascii="Arial" w:hAnsi="Arial" w:cs="Arial"/>
              </w:rPr>
              <w:t>Confirmation of improvement plans by broad service groups and implementation.</w:t>
            </w:r>
          </w:p>
        </w:tc>
        <w:tc>
          <w:tcPr>
            <w:tcW w:w="549" w:type="pct"/>
            <w:tcBorders>
              <w:top w:val="nil"/>
              <w:bottom w:val="single" w:sz="4" w:space="0" w:color="auto"/>
            </w:tcBorders>
          </w:tcPr>
          <w:p w:rsidR="00AB5DEC" w:rsidRPr="00542649" w:rsidRDefault="00AB5DEC" w:rsidP="00AA7CDB">
            <w:pPr>
              <w:rPr>
                <w:rFonts w:ascii="Arial" w:hAnsi="Arial" w:cs="Arial"/>
              </w:rPr>
            </w:pPr>
            <w:r w:rsidRPr="00542649">
              <w:rPr>
                <w:rFonts w:ascii="Arial" w:hAnsi="Arial" w:cs="Arial"/>
              </w:rPr>
              <w:t>Divisional Managers/</w:t>
            </w:r>
          </w:p>
          <w:p w:rsidR="00AB5DEC" w:rsidRPr="00542649" w:rsidRDefault="00AB5DEC" w:rsidP="00AA7CDB">
            <w:pPr>
              <w:rPr>
                <w:rFonts w:ascii="Arial" w:hAnsi="Arial" w:cs="Arial"/>
              </w:rPr>
            </w:pPr>
            <w:r w:rsidRPr="00542649">
              <w:rPr>
                <w:rFonts w:ascii="Arial" w:hAnsi="Arial" w:cs="Arial"/>
              </w:rPr>
              <w:t>Service Delivery Group Managers.</w:t>
            </w:r>
          </w:p>
          <w:p w:rsidR="00AB5DEC" w:rsidRPr="00542649" w:rsidRDefault="00AB5DEC" w:rsidP="00AA7CDB">
            <w:pPr>
              <w:rPr>
                <w:rFonts w:ascii="Arial" w:hAnsi="Arial" w:cs="Arial"/>
              </w:rPr>
            </w:pPr>
          </w:p>
        </w:tc>
        <w:tc>
          <w:tcPr>
            <w:tcW w:w="479" w:type="pct"/>
            <w:tcBorders>
              <w:top w:val="nil"/>
              <w:bottom w:val="single" w:sz="4" w:space="0" w:color="auto"/>
            </w:tcBorders>
          </w:tcPr>
          <w:p w:rsidR="00AB5DEC" w:rsidRPr="00542649" w:rsidRDefault="00AB5DEC" w:rsidP="00AA7CDB">
            <w:pPr>
              <w:rPr>
                <w:rFonts w:ascii="Arial" w:hAnsi="Arial" w:cs="Arial"/>
              </w:rPr>
            </w:pPr>
            <w:r w:rsidRPr="00542649">
              <w:rPr>
                <w:rFonts w:ascii="Arial" w:hAnsi="Arial" w:cs="Arial"/>
              </w:rPr>
              <w:t>Early 2016</w:t>
            </w:r>
          </w:p>
        </w:tc>
        <w:tc>
          <w:tcPr>
            <w:tcW w:w="1432" w:type="pct"/>
            <w:tcBorders>
              <w:top w:val="nil"/>
              <w:bottom w:val="single" w:sz="4" w:space="0" w:color="auto"/>
            </w:tcBorders>
          </w:tcPr>
          <w:p w:rsidR="00AB5DEC" w:rsidRPr="00542649" w:rsidRDefault="00AB5DEC" w:rsidP="00377473">
            <w:pPr>
              <w:rPr>
                <w:rFonts w:ascii="Arial" w:hAnsi="Arial" w:cs="Arial"/>
              </w:rPr>
            </w:pPr>
          </w:p>
        </w:tc>
        <w:tc>
          <w:tcPr>
            <w:tcW w:w="400" w:type="pct"/>
            <w:tcBorders>
              <w:top w:val="single" w:sz="4" w:space="0" w:color="auto"/>
              <w:bottom w:val="single" w:sz="4" w:space="0" w:color="auto"/>
            </w:tcBorders>
            <w:shd w:val="clear" w:color="auto" w:fill="FFC000"/>
            <w:vAlign w:val="center"/>
          </w:tcPr>
          <w:p w:rsidR="00AB5DEC" w:rsidRPr="00542649" w:rsidRDefault="00AB5DEC" w:rsidP="00542649">
            <w:pPr>
              <w:jc w:val="center"/>
              <w:rPr>
                <w:rFonts w:ascii="Arial" w:hAnsi="Arial" w:cs="Arial"/>
                <w:b/>
              </w:rPr>
            </w:pPr>
            <w:r w:rsidRPr="00542649">
              <w:rPr>
                <w:rFonts w:ascii="Arial" w:hAnsi="Arial" w:cs="Arial"/>
                <w:b/>
              </w:rPr>
              <w:sym w:font="Wingdings" w:char="F0FC"/>
            </w:r>
          </w:p>
        </w:tc>
        <w:tc>
          <w:tcPr>
            <w:tcW w:w="401" w:type="pct"/>
            <w:tcBorders>
              <w:top w:val="single" w:sz="4" w:space="0" w:color="auto"/>
              <w:bottom w:val="single" w:sz="4" w:space="0" w:color="auto"/>
            </w:tcBorders>
            <w:shd w:val="clear" w:color="auto" w:fill="auto"/>
            <w:vAlign w:val="center"/>
          </w:tcPr>
          <w:p w:rsidR="00AB5DEC" w:rsidRPr="00542649" w:rsidRDefault="00AB5DEC" w:rsidP="00542649">
            <w:pPr>
              <w:jc w:val="center"/>
              <w:rPr>
                <w:rFonts w:ascii="Arial" w:hAnsi="Arial" w:cs="Arial"/>
                <w:noProof/>
                <w:lang w:eastAsia="en-GB"/>
              </w:rPr>
            </w:pPr>
          </w:p>
        </w:tc>
      </w:tr>
      <w:tr w:rsidR="00AB5DEC" w:rsidRPr="00542649" w:rsidTr="00B638D5">
        <w:trPr>
          <w:trHeight w:val="900"/>
          <w:jc w:val="center"/>
        </w:trPr>
        <w:tc>
          <w:tcPr>
            <w:tcW w:w="213" w:type="pct"/>
          </w:tcPr>
          <w:p w:rsidR="00AB5DEC" w:rsidRPr="00542649" w:rsidRDefault="00AB5DEC" w:rsidP="00AA7CDB">
            <w:pPr>
              <w:rPr>
                <w:rFonts w:ascii="Arial" w:hAnsi="Arial" w:cs="Arial"/>
              </w:rPr>
            </w:pPr>
            <w:r w:rsidRPr="00542649">
              <w:rPr>
                <w:rFonts w:ascii="Arial" w:hAnsi="Arial" w:cs="Arial"/>
              </w:rPr>
              <w:t>5.2</w:t>
            </w:r>
          </w:p>
        </w:tc>
        <w:tc>
          <w:tcPr>
            <w:tcW w:w="1526" w:type="pct"/>
            <w:tcBorders>
              <w:top w:val="single" w:sz="4" w:space="0" w:color="auto"/>
              <w:bottom w:val="single" w:sz="4" w:space="0" w:color="auto"/>
            </w:tcBorders>
          </w:tcPr>
          <w:p w:rsidR="00AB5DEC" w:rsidRPr="00542649" w:rsidRDefault="00AB5DEC" w:rsidP="00B638D5">
            <w:pPr>
              <w:rPr>
                <w:rFonts w:ascii="Arial" w:hAnsi="Arial" w:cs="Arial"/>
              </w:rPr>
            </w:pPr>
            <w:r w:rsidRPr="00542649">
              <w:rPr>
                <w:rFonts w:ascii="Arial" w:hAnsi="Arial" w:cs="Arial"/>
              </w:rPr>
              <w:t>Implement action plan supporting Workforce Race Equality Standard, including:</w:t>
            </w:r>
          </w:p>
          <w:p w:rsidR="00AB5DEC" w:rsidRPr="00542649" w:rsidRDefault="00AB5DEC" w:rsidP="00B638D5">
            <w:pPr>
              <w:rPr>
                <w:rFonts w:ascii="Arial" w:hAnsi="Arial" w:cs="Arial"/>
              </w:rPr>
            </w:pPr>
          </w:p>
          <w:p w:rsidR="00AB5DEC" w:rsidRPr="00542649" w:rsidRDefault="00AB5DEC" w:rsidP="00B638D5">
            <w:pPr>
              <w:pStyle w:val="ListParagraph"/>
              <w:numPr>
                <w:ilvl w:val="0"/>
                <w:numId w:val="25"/>
              </w:numPr>
              <w:rPr>
                <w:rFonts w:ascii="Arial" w:hAnsi="Arial" w:cs="Arial"/>
              </w:rPr>
            </w:pPr>
            <w:r w:rsidRPr="00542649">
              <w:rPr>
                <w:rFonts w:ascii="Arial" w:hAnsi="Arial" w:cs="Arial"/>
              </w:rPr>
              <w:t>Delivering Values Based Recruitment which will include unconscious bias (see 5.6)</w:t>
            </w:r>
          </w:p>
          <w:p w:rsidR="00AB5DEC" w:rsidRPr="00542649" w:rsidRDefault="00AB5DEC" w:rsidP="00B638D5">
            <w:pPr>
              <w:pStyle w:val="ListParagraph"/>
              <w:ind w:left="360"/>
              <w:rPr>
                <w:rFonts w:ascii="Arial" w:hAnsi="Arial" w:cs="Arial"/>
              </w:rPr>
            </w:pPr>
          </w:p>
          <w:p w:rsidR="00AB5DEC" w:rsidRPr="00542649" w:rsidRDefault="00AB5DEC" w:rsidP="00B638D5">
            <w:pPr>
              <w:pStyle w:val="ListParagraph"/>
              <w:numPr>
                <w:ilvl w:val="0"/>
                <w:numId w:val="25"/>
              </w:numPr>
              <w:rPr>
                <w:rFonts w:ascii="Arial" w:hAnsi="Arial" w:cs="Arial"/>
              </w:rPr>
            </w:pPr>
            <w:r w:rsidRPr="00542649">
              <w:rPr>
                <w:rFonts w:ascii="Arial" w:hAnsi="Arial" w:cs="Arial"/>
              </w:rPr>
              <w:t>Reinforce zero tolerance message in relation to bullying, harassment and abuse</w:t>
            </w:r>
          </w:p>
          <w:p w:rsidR="00AB5DEC" w:rsidRPr="00542649" w:rsidRDefault="00AB5DEC" w:rsidP="00B638D5">
            <w:pPr>
              <w:rPr>
                <w:rFonts w:ascii="Arial" w:hAnsi="Arial" w:cs="Arial"/>
              </w:rPr>
            </w:pPr>
          </w:p>
          <w:p w:rsidR="00AB5DEC" w:rsidRPr="00542649" w:rsidRDefault="00AB5DEC" w:rsidP="00B638D5">
            <w:pPr>
              <w:pStyle w:val="ListParagraph"/>
              <w:numPr>
                <w:ilvl w:val="0"/>
                <w:numId w:val="25"/>
              </w:numPr>
              <w:rPr>
                <w:rFonts w:ascii="Arial" w:hAnsi="Arial" w:cs="Arial"/>
              </w:rPr>
            </w:pPr>
            <w:r w:rsidRPr="00542649">
              <w:rPr>
                <w:rFonts w:ascii="Arial" w:hAnsi="Arial" w:cs="Arial"/>
              </w:rPr>
              <w:t>Monitor non mandatory training recording</w:t>
            </w:r>
          </w:p>
          <w:p w:rsidR="00AB5DEC" w:rsidRPr="00542649" w:rsidRDefault="00AB5DEC" w:rsidP="00B638D5">
            <w:pPr>
              <w:pStyle w:val="ListParagraph"/>
              <w:rPr>
                <w:rFonts w:ascii="Arial" w:hAnsi="Arial" w:cs="Arial"/>
              </w:rPr>
            </w:pPr>
          </w:p>
          <w:p w:rsidR="00AB5DEC" w:rsidRPr="00542649" w:rsidRDefault="00AB5DEC" w:rsidP="00B638D5">
            <w:pPr>
              <w:pStyle w:val="ListParagraph"/>
              <w:numPr>
                <w:ilvl w:val="0"/>
                <w:numId w:val="25"/>
              </w:numPr>
              <w:rPr>
                <w:rFonts w:ascii="Arial" w:hAnsi="Arial" w:cs="Arial"/>
              </w:rPr>
            </w:pPr>
            <w:r w:rsidRPr="00542649">
              <w:rPr>
                <w:rFonts w:ascii="Arial" w:hAnsi="Arial" w:cs="Arial"/>
              </w:rPr>
              <w:t>Work with staff to identify best approaches to tackle BME staff experiences in relation to bullying, harassment and abuse from patients, relatives and public</w:t>
            </w:r>
          </w:p>
          <w:p w:rsidR="00AB5DEC" w:rsidRPr="00542649" w:rsidRDefault="00AB5DEC" w:rsidP="00B638D5">
            <w:pPr>
              <w:pStyle w:val="ListParagraph"/>
              <w:rPr>
                <w:rFonts w:ascii="Arial" w:hAnsi="Arial" w:cs="Arial"/>
              </w:rPr>
            </w:pPr>
          </w:p>
          <w:p w:rsidR="00AB5DEC" w:rsidRPr="00542649" w:rsidRDefault="00AB5DEC" w:rsidP="00B638D5">
            <w:pPr>
              <w:pStyle w:val="ListParagraph"/>
              <w:ind w:left="360"/>
              <w:rPr>
                <w:rFonts w:ascii="Arial" w:hAnsi="Arial" w:cs="Arial"/>
              </w:rPr>
            </w:pPr>
          </w:p>
        </w:tc>
        <w:tc>
          <w:tcPr>
            <w:tcW w:w="549" w:type="pct"/>
            <w:tcBorders>
              <w:top w:val="single" w:sz="4" w:space="0" w:color="auto"/>
              <w:bottom w:val="single" w:sz="4" w:space="0" w:color="auto"/>
            </w:tcBorders>
          </w:tcPr>
          <w:p w:rsidR="00AB5DEC" w:rsidRPr="00542649" w:rsidRDefault="00AB5DEC" w:rsidP="00AA7CDB">
            <w:pPr>
              <w:rPr>
                <w:rFonts w:ascii="Arial" w:hAnsi="Arial" w:cs="Arial"/>
              </w:rPr>
            </w:pPr>
          </w:p>
          <w:p w:rsidR="00AB5DEC" w:rsidRPr="00542649" w:rsidRDefault="00AB5DEC" w:rsidP="00AA7CDB">
            <w:pPr>
              <w:rPr>
                <w:rFonts w:ascii="Arial" w:hAnsi="Arial" w:cs="Arial"/>
              </w:rPr>
            </w:pPr>
          </w:p>
          <w:p w:rsidR="00AB5DEC" w:rsidRPr="00542649" w:rsidRDefault="00AB5DEC" w:rsidP="00AA7CDB">
            <w:pPr>
              <w:rPr>
                <w:rFonts w:ascii="Arial" w:hAnsi="Arial" w:cs="Arial"/>
              </w:rPr>
            </w:pPr>
          </w:p>
          <w:p w:rsidR="00B638D5" w:rsidRDefault="00B638D5" w:rsidP="00AA7CDB">
            <w:pPr>
              <w:rPr>
                <w:rFonts w:ascii="Arial" w:hAnsi="Arial" w:cs="Arial"/>
              </w:rPr>
            </w:pPr>
          </w:p>
          <w:p w:rsidR="00AB5DEC" w:rsidRPr="00542649" w:rsidRDefault="00AB5DEC" w:rsidP="00AA7CDB">
            <w:pPr>
              <w:rPr>
                <w:rFonts w:ascii="Arial" w:hAnsi="Arial" w:cs="Arial"/>
              </w:rPr>
            </w:pPr>
            <w:r w:rsidRPr="00542649">
              <w:rPr>
                <w:rFonts w:ascii="Arial" w:hAnsi="Arial" w:cs="Arial"/>
              </w:rPr>
              <w:t>Gina Billington</w:t>
            </w:r>
          </w:p>
          <w:p w:rsidR="00AB5DEC" w:rsidRPr="00542649" w:rsidRDefault="00AB5DEC" w:rsidP="00AA7CDB">
            <w:pPr>
              <w:rPr>
                <w:rFonts w:ascii="Arial" w:hAnsi="Arial" w:cs="Arial"/>
              </w:rPr>
            </w:pPr>
          </w:p>
          <w:p w:rsidR="00B638D5" w:rsidRDefault="00B638D5" w:rsidP="00AA7CDB">
            <w:pPr>
              <w:rPr>
                <w:rFonts w:ascii="Arial" w:hAnsi="Arial" w:cs="Arial"/>
              </w:rPr>
            </w:pPr>
          </w:p>
          <w:p w:rsidR="00AB5DEC" w:rsidRPr="00542649" w:rsidRDefault="00AB5DEC" w:rsidP="00AA7CDB">
            <w:pPr>
              <w:rPr>
                <w:rFonts w:ascii="Arial" w:hAnsi="Arial" w:cs="Arial"/>
              </w:rPr>
            </w:pPr>
            <w:r w:rsidRPr="00542649">
              <w:rPr>
                <w:rFonts w:ascii="Arial" w:hAnsi="Arial" w:cs="Arial"/>
              </w:rPr>
              <w:t>Mark Donovan</w:t>
            </w:r>
          </w:p>
          <w:p w:rsidR="00AB5DEC" w:rsidRPr="00542649" w:rsidRDefault="00AB5DEC" w:rsidP="00AA7CDB">
            <w:pPr>
              <w:rPr>
                <w:rFonts w:ascii="Arial" w:hAnsi="Arial" w:cs="Arial"/>
              </w:rPr>
            </w:pPr>
          </w:p>
          <w:p w:rsidR="00B638D5" w:rsidRDefault="00B638D5" w:rsidP="00AA7CDB">
            <w:pPr>
              <w:rPr>
                <w:rFonts w:ascii="Arial" w:hAnsi="Arial" w:cs="Arial"/>
              </w:rPr>
            </w:pPr>
          </w:p>
          <w:p w:rsidR="00AB5DEC" w:rsidRPr="00542649" w:rsidRDefault="00AB5DEC" w:rsidP="00AA7CDB">
            <w:pPr>
              <w:rPr>
                <w:rFonts w:ascii="Arial" w:hAnsi="Arial" w:cs="Arial"/>
              </w:rPr>
            </w:pPr>
            <w:r w:rsidRPr="00542649">
              <w:rPr>
                <w:rFonts w:ascii="Arial" w:hAnsi="Arial" w:cs="Arial"/>
              </w:rPr>
              <w:t xml:space="preserve">Sonia Orr </w:t>
            </w:r>
          </w:p>
          <w:p w:rsidR="00AB5DEC" w:rsidRPr="00542649" w:rsidRDefault="00AB5DEC" w:rsidP="00AA7CDB">
            <w:pPr>
              <w:rPr>
                <w:rFonts w:ascii="Arial" w:hAnsi="Arial" w:cs="Arial"/>
              </w:rPr>
            </w:pPr>
          </w:p>
          <w:p w:rsidR="00B638D5" w:rsidRDefault="00B638D5" w:rsidP="00AA7CDB">
            <w:pPr>
              <w:rPr>
                <w:rFonts w:ascii="Arial" w:hAnsi="Arial" w:cs="Arial"/>
              </w:rPr>
            </w:pPr>
          </w:p>
          <w:p w:rsidR="00AB5DEC" w:rsidRPr="00542649" w:rsidRDefault="00AB5DEC" w:rsidP="00AA7CDB">
            <w:pPr>
              <w:rPr>
                <w:rFonts w:ascii="Arial" w:hAnsi="Arial" w:cs="Arial"/>
              </w:rPr>
            </w:pPr>
            <w:r w:rsidRPr="00542649">
              <w:rPr>
                <w:rFonts w:ascii="Arial" w:hAnsi="Arial" w:cs="Arial"/>
              </w:rPr>
              <w:t>Equality &amp; Diversity Champions</w:t>
            </w:r>
          </w:p>
        </w:tc>
        <w:tc>
          <w:tcPr>
            <w:tcW w:w="479" w:type="pct"/>
            <w:tcBorders>
              <w:top w:val="single" w:sz="4" w:space="0" w:color="auto"/>
              <w:bottom w:val="single" w:sz="4" w:space="0" w:color="auto"/>
            </w:tcBorders>
          </w:tcPr>
          <w:p w:rsidR="00AB5DEC" w:rsidRPr="00542649" w:rsidRDefault="00AB5DEC" w:rsidP="00AA7CDB">
            <w:pPr>
              <w:rPr>
                <w:rFonts w:ascii="Arial" w:hAnsi="Arial" w:cs="Arial"/>
              </w:rPr>
            </w:pPr>
            <w:r w:rsidRPr="00542649">
              <w:rPr>
                <w:rFonts w:ascii="Arial" w:hAnsi="Arial" w:cs="Arial"/>
              </w:rPr>
              <w:t>Early 2016</w:t>
            </w:r>
          </w:p>
        </w:tc>
        <w:tc>
          <w:tcPr>
            <w:tcW w:w="1432" w:type="pct"/>
            <w:tcBorders>
              <w:top w:val="single" w:sz="4" w:space="0" w:color="auto"/>
              <w:bottom w:val="single" w:sz="4" w:space="0" w:color="auto"/>
            </w:tcBorders>
          </w:tcPr>
          <w:p w:rsidR="00AB5DEC" w:rsidRPr="00542649" w:rsidRDefault="00AB5DEC" w:rsidP="00377473">
            <w:pPr>
              <w:rPr>
                <w:rFonts w:ascii="Arial" w:hAnsi="Arial" w:cs="Arial"/>
              </w:rPr>
            </w:pPr>
          </w:p>
        </w:tc>
        <w:tc>
          <w:tcPr>
            <w:tcW w:w="400" w:type="pct"/>
            <w:tcBorders>
              <w:top w:val="single" w:sz="4" w:space="0" w:color="auto"/>
              <w:bottom w:val="single" w:sz="4" w:space="0" w:color="auto"/>
            </w:tcBorders>
            <w:shd w:val="clear" w:color="auto" w:fill="FFC000"/>
            <w:vAlign w:val="center"/>
          </w:tcPr>
          <w:p w:rsidR="00AB5DEC" w:rsidRPr="00542649" w:rsidRDefault="00AB5DEC" w:rsidP="007D37AD">
            <w:pPr>
              <w:jc w:val="center"/>
              <w:rPr>
                <w:rFonts w:ascii="Arial" w:hAnsi="Arial" w:cs="Arial"/>
                <w:b/>
              </w:rPr>
            </w:pPr>
            <w:r w:rsidRPr="00542649">
              <w:rPr>
                <w:rFonts w:ascii="Arial" w:hAnsi="Arial" w:cs="Arial"/>
                <w:b/>
              </w:rPr>
              <w:sym w:font="Wingdings" w:char="F0FC"/>
            </w:r>
          </w:p>
        </w:tc>
        <w:tc>
          <w:tcPr>
            <w:tcW w:w="401" w:type="pct"/>
            <w:tcBorders>
              <w:top w:val="single" w:sz="4" w:space="0" w:color="auto"/>
              <w:bottom w:val="single" w:sz="4" w:space="0" w:color="auto"/>
            </w:tcBorders>
            <w:shd w:val="clear" w:color="auto" w:fill="auto"/>
          </w:tcPr>
          <w:p w:rsidR="00AB5DEC" w:rsidRPr="00542649" w:rsidRDefault="00AB5DEC" w:rsidP="00AA7CDB">
            <w:pPr>
              <w:rPr>
                <w:rFonts w:ascii="Arial" w:hAnsi="Arial" w:cs="Arial"/>
                <w:noProof/>
                <w:lang w:eastAsia="en-GB"/>
              </w:rPr>
            </w:pPr>
          </w:p>
        </w:tc>
      </w:tr>
      <w:tr w:rsidR="00AB5DEC" w:rsidRPr="00542649" w:rsidTr="00B638D5">
        <w:trPr>
          <w:trHeight w:val="900"/>
          <w:jc w:val="center"/>
        </w:trPr>
        <w:tc>
          <w:tcPr>
            <w:tcW w:w="213" w:type="pct"/>
            <w:vMerge w:val="restart"/>
          </w:tcPr>
          <w:p w:rsidR="00AB5DEC" w:rsidRPr="00542649" w:rsidRDefault="00AB5DEC" w:rsidP="00AA7CDB">
            <w:pPr>
              <w:rPr>
                <w:rFonts w:ascii="Arial" w:hAnsi="Arial" w:cs="Arial"/>
              </w:rPr>
            </w:pPr>
            <w:r w:rsidRPr="00542649">
              <w:rPr>
                <w:rFonts w:ascii="Arial" w:hAnsi="Arial" w:cs="Arial"/>
              </w:rPr>
              <w:t>5.3</w:t>
            </w:r>
          </w:p>
        </w:tc>
        <w:tc>
          <w:tcPr>
            <w:tcW w:w="1526" w:type="pct"/>
            <w:tcBorders>
              <w:top w:val="single" w:sz="4" w:space="0" w:color="auto"/>
              <w:bottom w:val="nil"/>
            </w:tcBorders>
          </w:tcPr>
          <w:p w:rsidR="00AB5DEC" w:rsidRPr="00542649" w:rsidRDefault="00AB5DEC" w:rsidP="00B638D5">
            <w:pPr>
              <w:rPr>
                <w:rFonts w:ascii="Arial" w:hAnsi="Arial" w:cs="Arial"/>
              </w:rPr>
            </w:pPr>
            <w:r w:rsidRPr="00542649">
              <w:rPr>
                <w:rFonts w:ascii="Arial" w:hAnsi="Arial" w:cs="Arial"/>
              </w:rPr>
              <w:t>Develop further shared learning/good practice on equality and diversity, including:</w:t>
            </w:r>
          </w:p>
        </w:tc>
        <w:tc>
          <w:tcPr>
            <w:tcW w:w="549" w:type="pct"/>
            <w:tcBorders>
              <w:top w:val="single" w:sz="4" w:space="0" w:color="auto"/>
              <w:bottom w:val="nil"/>
            </w:tcBorders>
          </w:tcPr>
          <w:p w:rsidR="00AB5DEC" w:rsidRPr="00542649" w:rsidRDefault="00AB5DEC" w:rsidP="00AA7CDB">
            <w:pPr>
              <w:rPr>
                <w:rFonts w:ascii="Arial" w:hAnsi="Arial" w:cs="Arial"/>
              </w:rPr>
            </w:pPr>
          </w:p>
        </w:tc>
        <w:tc>
          <w:tcPr>
            <w:tcW w:w="479" w:type="pct"/>
            <w:tcBorders>
              <w:top w:val="single" w:sz="4" w:space="0" w:color="auto"/>
              <w:bottom w:val="nil"/>
            </w:tcBorders>
          </w:tcPr>
          <w:p w:rsidR="00AB5DEC" w:rsidRPr="00542649" w:rsidRDefault="00AB5DEC" w:rsidP="00AA7CDB">
            <w:pPr>
              <w:rPr>
                <w:rFonts w:ascii="Arial" w:hAnsi="Arial" w:cs="Arial"/>
              </w:rPr>
            </w:pPr>
          </w:p>
        </w:tc>
        <w:tc>
          <w:tcPr>
            <w:tcW w:w="1432" w:type="pct"/>
            <w:tcBorders>
              <w:top w:val="single" w:sz="4" w:space="0" w:color="auto"/>
              <w:bottom w:val="nil"/>
            </w:tcBorders>
          </w:tcPr>
          <w:p w:rsidR="00AB5DEC" w:rsidRPr="00542649" w:rsidRDefault="00AB5DEC" w:rsidP="00377473">
            <w:pPr>
              <w:rPr>
                <w:rFonts w:ascii="Arial" w:hAnsi="Arial" w:cs="Arial"/>
              </w:rPr>
            </w:pPr>
          </w:p>
        </w:tc>
        <w:tc>
          <w:tcPr>
            <w:tcW w:w="400" w:type="pct"/>
            <w:tcBorders>
              <w:top w:val="single" w:sz="4" w:space="0" w:color="auto"/>
              <w:bottom w:val="single" w:sz="4" w:space="0" w:color="auto"/>
            </w:tcBorders>
            <w:shd w:val="clear" w:color="auto" w:fill="FFFFFF" w:themeFill="background1"/>
            <w:vAlign w:val="center"/>
          </w:tcPr>
          <w:p w:rsidR="00AB5DEC" w:rsidRPr="00542649" w:rsidRDefault="00AB5DEC" w:rsidP="00C339FF">
            <w:pPr>
              <w:jc w:val="center"/>
              <w:rPr>
                <w:rFonts w:ascii="Arial" w:hAnsi="Arial" w:cs="Arial"/>
                <w:b/>
              </w:rPr>
            </w:pPr>
          </w:p>
        </w:tc>
        <w:tc>
          <w:tcPr>
            <w:tcW w:w="401" w:type="pct"/>
            <w:tcBorders>
              <w:top w:val="single" w:sz="4" w:space="0" w:color="auto"/>
              <w:bottom w:val="single" w:sz="4" w:space="0" w:color="auto"/>
            </w:tcBorders>
            <w:shd w:val="clear" w:color="auto" w:fill="auto"/>
            <w:vAlign w:val="center"/>
          </w:tcPr>
          <w:p w:rsidR="00AB5DEC" w:rsidRPr="00542649" w:rsidRDefault="00AB5DEC" w:rsidP="00C339FF">
            <w:pPr>
              <w:jc w:val="center"/>
              <w:rPr>
                <w:rFonts w:ascii="Arial" w:hAnsi="Arial" w:cs="Arial"/>
                <w:noProof/>
                <w:lang w:eastAsia="en-GB"/>
              </w:rPr>
            </w:pPr>
          </w:p>
        </w:tc>
      </w:tr>
      <w:tr w:rsidR="00AB5DEC" w:rsidRPr="00542649" w:rsidTr="008F08F2">
        <w:trPr>
          <w:trHeight w:val="900"/>
          <w:jc w:val="center"/>
        </w:trPr>
        <w:tc>
          <w:tcPr>
            <w:tcW w:w="213" w:type="pct"/>
            <w:vMerge/>
          </w:tcPr>
          <w:p w:rsidR="00AB5DEC" w:rsidRPr="00542649" w:rsidRDefault="00AB5DEC" w:rsidP="00AA7CDB">
            <w:pPr>
              <w:rPr>
                <w:rFonts w:ascii="Arial" w:hAnsi="Arial" w:cs="Arial"/>
              </w:rPr>
            </w:pPr>
            <w:bookmarkStart w:id="0" w:name="_GoBack" w:colFirst="6" w:colLast="6"/>
          </w:p>
        </w:tc>
        <w:tc>
          <w:tcPr>
            <w:tcW w:w="1526" w:type="pct"/>
            <w:tcBorders>
              <w:top w:val="nil"/>
              <w:bottom w:val="nil"/>
            </w:tcBorders>
          </w:tcPr>
          <w:p w:rsidR="00AB5DEC" w:rsidRPr="00B638D5" w:rsidRDefault="00AB5DEC" w:rsidP="00B638D5">
            <w:pPr>
              <w:rPr>
                <w:rFonts w:ascii="Arial" w:hAnsi="Arial" w:cs="Arial"/>
              </w:rPr>
            </w:pPr>
            <w:r w:rsidRPr="00B638D5">
              <w:rPr>
                <w:rFonts w:ascii="Arial" w:hAnsi="Arial" w:cs="Arial"/>
              </w:rPr>
              <w:t>‘Useful Resources’ section on website for staff.</w:t>
            </w:r>
          </w:p>
        </w:tc>
        <w:tc>
          <w:tcPr>
            <w:tcW w:w="549" w:type="pct"/>
            <w:tcBorders>
              <w:top w:val="nil"/>
              <w:bottom w:val="nil"/>
            </w:tcBorders>
          </w:tcPr>
          <w:p w:rsidR="00AB5DEC" w:rsidRPr="00542649" w:rsidRDefault="00AB5DEC" w:rsidP="00AA7CDB">
            <w:pPr>
              <w:rPr>
                <w:rFonts w:ascii="Arial" w:hAnsi="Arial" w:cs="Arial"/>
              </w:rPr>
            </w:pPr>
            <w:r w:rsidRPr="00542649">
              <w:rPr>
                <w:rFonts w:ascii="Arial" w:hAnsi="Arial" w:cs="Arial"/>
              </w:rPr>
              <w:t>Mark Donovan</w:t>
            </w:r>
          </w:p>
        </w:tc>
        <w:tc>
          <w:tcPr>
            <w:tcW w:w="479" w:type="pct"/>
            <w:tcBorders>
              <w:top w:val="nil"/>
              <w:bottom w:val="nil"/>
            </w:tcBorders>
          </w:tcPr>
          <w:p w:rsidR="00AB5DEC" w:rsidRPr="00542649" w:rsidRDefault="00AB5DEC" w:rsidP="00AA7CDB">
            <w:pPr>
              <w:rPr>
                <w:rFonts w:ascii="Arial" w:hAnsi="Arial" w:cs="Arial"/>
              </w:rPr>
            </w:pPr>
            <w:r w:rsidRPr="00542649">
              <w:rPr>
                <w:rFonts w:ascii="Arial" w:hAnsi="Arial" w:cs="Arial"/>
              </w:rPr>
              <w:t>Nov 2015</w:t>
            </w:r>
          </w:p>
        </w:tc>
        <w:tc>
          <w:tcPr>
            <w:tcW w:w="1432" w:type="pct"/>
            <w:tcBorders>
              <w:top w:val="nil"/>
              <w:bottom w:val="nil"/>
            </w:tcBorders>
          </w:tcPr>
          <w:p w:rsidR="008F08F2" w:rsidRDefault="008F08F2" w:rsidP="00377473">
            <w:pPr>
              <w:rPr>
                <w:rFonts w:ascii="Arial" w:hAnsi="Arial" w:cs="Arial"/>
              </w:rPr>
            </w:pPr>
          </w:p>
          <w:p w:rsidR="00AB5DEC" w:rsidRPr="00542649" w:rsidRDefault="008F08F2" w:rsidP="008F08F2">
            <w:pPr>
              <w:rPr>
                <w:rFonts w:ascii="Arial" w:hAnsi="Arial" w:cs="Arial"/>
              </w:rPr>
            </w:pPr>
            <w:r>
              <w:rPr>
                <w:rFonts w:ascii="Arial" w:hAnsi="Arial" w:cs="Arial"/>
              </w:rPr>
              <w:t xml:space="preserve">Complete </w:t>
            </w:r>
          </w:p>
        </w:tc>
        <w:tc>
          <w:tcPr>
            <w:tcW w:w="400" w:type="pct"/>
            <w:tcBorders>
              <w:top w:val="single" w:sz="4" w:space="0" w:color="auto"/>
              <w:bottom w:val="single" w:sz="4" w:space="0" w:color="auto"/>
            </w:tcBorders>
            <w:shd w:val="clear" w:color="auto" w:fill="FFC000"/>
            <w:vAlign w:val="center"/>
          </w:tcPr>
          <w:p w:rsidR="00AB5DEC" w:rsidRPr="00542649" w:rsidRDefault="00AB5DEC" w:rsidP="00740E58">
            <w:pPr>
              <w:jc w:val="center"/>
              <w:rPr>
                <w:rFonts w:ascii="Arial" w:hAnsi="Arial" w:cs="Arial"/>
                <w:b/>
              </w:rPr>
            </w:pPr>
            <w:r w:rsidRPr="00542649">
              <w:rPr>
                <w:rFonts w:ascii="Arial" w:hAnsi="Arial" w:cs="Arial"/>
                <w:b/>
              </w:rPr>
              <w:sym w:font="Wingdings" w:char="F0FC"/>
            </w:r>
          </w:p>
        </w:tc>
        <w:tc>
          <w:tcPr>
            <w:tcW w:w="401" w:type="pct"/>
            <w:tcBorders>
              <w:top w:val="single" w:sz="4" w:space="0" w:color="auto"/>
              <w:bottom w:val="single" w:sz="4" w:space="0" w:color="auto"/>
            </w:tcBorders>
            <w:shd w:val="clear" w:color="auto" w:fill="92D050"/>
            <w:vAlign w:val="center"/>
          </w:tcPr>
          <w:p w:rsidR="00AB5DEC" w:rsidRPr="00542649" w:rsidRDefault="00AB5DEC" w:rsidP="00740E58">
            <w:pPr>
              <w:jc w:val="center"/>
              <w:rPr>
                <w:rFonts w:ascii="Arial" w:hAnsi="Arial" w:cs="Arial"/>
                <w:noProof/>
                <w:lang w:eastAsia="en-GB"/>
              </w:rPr>
            </w:pPr>
            <w:r w:rsidRPr="00542649">
              <w:rPr>
                <w:rFonts w:ascii="Arial" w:hAnsi="Arial" w:cs="Arial"/>
                <w:b/>
              </w:rPr>
              <w:sym w:font="Wingdings" w:char="F0FC"/>
            </w:r>
          </w:p>
        </w:tc>
      </w:tr>
      <w:bookmarkEnd w:id="0"/>
      <w:tr w:rsidR="00AB5DEC" w:rsidRPr="00542649" w:rsidTr="00B638D5">
        <w:trPr>
          <w:trHeight w:val="900"/>
          <w:jc w:val="center"/>
        </w:trPr>
        <w:tc>
          <w:tcPr>
            <w:tcW w:w="213" w:type="pct"/>
            <w:vMerge/>
          </w:tcPr>
          <w:p w:rsidR="00AB5DEC" w:rsidRPr="00542649" w:rsidRDefault="00AB5DEC" w:rsidP="00AA7CDB">
            <w:pPr>
              <w:rPr>
                <w:rFonts w:ascii="Arial" w:hAnsi="Arial" w:cs="Arial"/>
              </w:rPr>
            </w:pPr>
          </w:p>
        </w:tc>
        <w:tc>
          <w:tcPr>
            <w:tcW w:w="1526" w:type="pct"/>
            <w:tcBorders>
              <w:top w:val="nil"/>
              <w:bottom w:val="nil"/>
            </w:tcBorders>
          </w:tcPr>
          <w:p w:rsidR="00B638D5" w:rsidRPr="00B638D5" w:rsidRDefault="00AB5DEC" w:rsidP="00B638D5">
            <w:pPr>
              <w:rPr>
                <w:rFonts w:ascii="Arial" w:hAnsi="Arial" w:cs="Arial"/>
              </w:rPr>
            </w:pPr>
            <w:r w:rsidRPr="00B638D5">
              <w:rPr>
                <w:rFonts w:ascii="Arial" w:hAnsi="Arial" w:cs="Arial"/>
              </w:rPr>
              <w:t>Signposting guide for staff to named individuals or organisations for help on cultural/language and other equality and diversity issues, aimed at helping to provide responsive services.  To include staff (</w:t>
            </w:r>
            <w:proofErr w:type="spellStart"/>
            <w:r w:rsidRPr="00B638D5">
              <w:rPr>
                <w:rFonts w:ascii="Arial" w:hAnsi="Arial" w:cs="Arial"/>
              </w:rPr>
              <w:t>eg</w:t>
            </w:r>
            <w:proofErr w:type="spellEnd"/>
            <w:r w:rsidRPr="00B638D5">
              <w:rPr>
                <w:rFonts w:ascii="Arial" w:hAnsi="Arial" w:cs="Arial"/>
              </w:rPr>
              <w:t xml:space="preserve"> Health Visiting Service), volunteers and external support groups.</w:t>
            </w:r>
          </w:p>
        </w:tc>
        <w:tc>
          <w:tcPr>
            <w:tcW w:w="549" w:type="pct"/>
            <w:tcBorders>
              <w:top w:val="nil"/>
              <w:bottom w:val="nil"/>
            </w:tcBorders>
          </w:tcPr>
          <w:p w:rsidR="00AB5DEC" w:rsidRPr="00542649" w:rsidRDefault="00AB5DEC" w:rsidP="00AA7CDB">
            <w:pPr>
              <w:rPr>
                <w:rFonts w:ascii="Arial" w:hAnsi="Arial" w:cs="Arial"/>
              </w:rPr>
            </w:pPr>
            <w:r w:rsidRPr="00542649">
              <w:rPr>
                <w:rFonts w:ascii="Arial" w:hAnsi="Arial" w:cs="Arial"/>
              </w:rPr>
              <w:t>Mark Donovan</w:t>
            </w:r>
          </w:p>
        </w:tc>
        <w:tc>
          <w:tcPr>
            <w:tcW w:w="479" w:type="pct"/>
            <w:tcBorders>
              <w:top w:val="nil"/>
              <w:bottom w:val="nil"/>
            </w:tcBorders>
          </w:tcPr>
          <w:p w:rsidR="00AB5DEC" w:rsidRPr="00542649" w:rsidRDefault="00AB5DEC" w:rsidP="00AA7CDB">
            <w:pPr>
              <w:rPr>
                <w:rFonts w:ascii="Arial" w:hAnsi="Arial" w:cs="Arial"/>
              </w:rPr>
            </w:pPr>
            <w:r w:rsidRPr="00542649">
              <w:rPr>
                <w:rFonts w:ascii="Arial" w:hAnsi="Arial" w:cs="Arial"/>
              </w:rPr>
              <w:t>Early 2016</w:t>
            </w:r>
          </w:p>
        </w:tc>
        <w:tc>
          <w:tcPr>
            <w:tcW w:w="1432" w:type="pct"/>
            <w:tcBorders>
              <w:top w:val="nil"/>
              <w:bottom w:val="nil"/>
            </w:tcBorders>
          </w:tcPr>
          <w:p w:rsidR="00AB5DEC" w:rsidRPr="00542649" w:rsidRDefault="004F5180" w:rsidP="00377473">
            <w:pPr>
              <w:rPr>
                <w:rFonts w:ascii="Arial" w:hAnsi="Arial" w:cs="Arial"/>
              </w:rPr>
            </w:pPr>
            <w:r w:rsidRPr="00542649">
              <w:rPr>
                <w:rFonts w:ascii="Arial" w:hAnsi="Arial" w:cs="Arial"/>
              </w:rPr>
              <w:t>In progress</w:t>
            </w:r>
          </w:p>
        </w:tc>
        <w:tc>
          <w:tcPr>
            <w:tcW w:w="400" w:type="pct"/>
            <w:tcBorders>
              <w:top w:val="single" w:sz="4" w:space="0" w:color="auto"/>
              <w:bottom w:val="single" w:sz="4" w:space="0" w:color="auto"/>
            </w:tcBorders>
            <w:shd w:val="clear" w:color="auto" w:fill="FFC000"/>
            <w:vAlign w:val="center"/>
          </w:tcPr>
          <w:p w:rsidR="00AB5DEC" w:rsidRPr="00542649" w:rsidRDefault="00AB5DEC" w:rsidP="00B638D5">
            <w:pPr>
              <w:jc w:val="center"/>
              <w:rPr>
                <w:rFonts w:ascii="Arial" w:hAnsi="Arial" w:cs="Arial"/>
                <w:b/>
              </w:rPr>
            </w:pPr>
            <w:r w:rsidRPr="00542649">
              <w:rPr>
                <w:rFonts w:ascii="Arial" w:hAnsi="Arial" w:cs="Arial"/>
                <w:b/>
              </w:rPr>
              <w:sym w:font="Wingdings" w:char="F0FC"/>
            </w:r>
          </w:p>
        </w:tc>
        <w:tc>
          <w:tcPr>
            <w:tcW w:w="401" w:type="pct"/>
            <w:tcBorders>
              <w:top w:val="single" w:sz="4" w:space="0" w:color="auto"/>
              <w:bottom w:val="single" w:sz="4" w:space="0" w:color="auto"/>
            </w:tcBorders>
            <w:shd w:val="clear" w:color="auto" w:fill="FFC000"/>
            <w:vAlign w:val="center"/>
          </w:tcPr>
          <w:p w:rsidR="00B638D5" w:rsidRPr="00542649" w:rsidRDefault="00B638D5" w:rsidP="00B638D5">
            <w:pPr>
              <w:jc w:val="center"/>
              <w:rPr>
                <w:rFonts w:ascii="Arial" w:hAnsi="Arial" w:cs="Arial"/>
                <w:noProof/>
                <w:lang w:eastAsia="en-GB"/>
              </w:rPr>
            </w:pPr>
            <w:r w:rsidRPr="00542649">
              <w:rPr>
                <w:rFonts w:ascii="Arial" w:hAnsi="Arial" w:cs="Arial"/>
                <w:b/>
              </w:rPr>
              <w:sym w:font="Wingdings" w:char="F0FC"/>
            </w:r>
          </w:p>
        </w:tc>
      </w:tr>
      <w:tr w:rsidR="00AB5DEC" w:rsidRPr="00542649" w:rsidTr="00B638D5">
        <w:trPr>
          <w:trHeight w:val="900"/>
          <w:jc w:val="center"/>
        </w:trPr>
        <w:tc>
          <w:tcPr>
            <w:tcW w:w="213" w:type="pct"/>
            <w:vMerge/>
          </w:tcPr>
          <w:p w:rsidR="00AB5DEC" w:rsidRPr="00542649" w:rsidRDefault="00AB5DEC" w:rsidP="00AA7CDB">
            <w:pPr>
              <w:rPr>
                <w:rFonts w:ascii="Arial" w:hAnsi="Arial" w:cs="Arial"/>
              </w:rPr>
            </w:pPr>
          </w:p>
        </w:tc>
        <w:tc>
          <w:tcPr>
            <w:tcW w:w="1526" w:type="pct"/>
            <w:tcBorders>
              <w:top w:val="nil"/>
              <w:bottom w:val="single" w:sz="4" w:space="0" w:color="auto"/>
            </w:tcBorders>
          </w:tcPr>
          <w:p w:rsidR="00B638D5" w:rsidRDefault="00B638D5" w:rsidP="00B638D5">
            <w:pPr>
              <w:rPr>
                <w:rFonts w:ascii="Arial" w:hAnsi="Arial" w:cs="Arial"/>
              </w:rPr>
            </w:pPr>
          </w:p>
          <w:p w:rsidR="00AB5DEC" w:rsidRPr="00B638D5" w:rsidRDefault="00AB5DEC" w:rsidP="00B638D5">
            <w:pPr>
              <w:rPr>
                <w:rFonts w:ascii="Arial" w:hAnsi="Arial" w:cs="Arial"/>
              </w:rPr>
            </w:pPr>
            <w:r w:rsidRPr="00B638D5">
              <w:rPr>
                <w:rFonts w:ascii="Arial" w:hAnsi="Arial" w:cs="Arial"/>
              </w:rPr>
              <w:t>Equality and diversity learning and sharing event.</w:t>
            </w:r>
          </w:p>
        </w:tc>
        <w:tc>
          <w:tcPr>
            <w:tcW w:w="549" w:type="pct"/>
            <w:tcBorders>
              <w:top w:val="nil"/>
              <w:bottom w:val="single" w:sz="4" w:space="0" w:color="auto"/>
            </w:tcBorders>
          </w:tcPr>
          <w:p w:rsidR="00AB5DEC" w:rsidRPr="00542649" w:rsidRDefault="00AB5DEC" w:rsidP="00AA7CDB">
            <w:pPr>
              <w:rPr>
                <w:rFonts w:ascii="Arial" w:hAnsi="Arial" w:cs="Arial"/>
              </w:rPr>
            </w:pPr>
            <w:r w:rsidRPr="00542649">
              <w:rPr>
                <w:rFonts w:ascii="Arial" w:hAnsi="Arial" w:cs="Arial"/>
              </w:rPr>
              <w:t>Julie Thornby/</w:t>
            </w:r>
          </w:p>
          <w:p w:rsidR="00AB5DEC" w:rsidRPr="00542649" w:rsidRDefault="00AB5DEC" w:rsidP="00AA7CDB">
            <w:pPr>
              <w:rPr>
                <w:rFonts w:ascii="Arial" w:hAnsi="Arial" w:cs="Arial"/>
              </w:rPr>
            </w:pPr>
            <w:r w:rsidRPr="00542649">
              <w:rPr>
                <w:rFonts w:ascii="Arial" w:hAnsi="Arial" w:cs="Arial"/>
              </w:rPr>
              <w:t>Dee</w:t>
            </w:r>
            <w:r w:rsidR="00B638D5">
              <w:rPr>
                <w:rFonts w:ascii="Arial" w:hAnsi="Arial" w:cs="Arial"/>
              </w:rPr>
              <w:t xml:space="preserve"> </w:t>
            </w:r>
            <w:r w:rsidRPr="00542649">
              <w:rPr>
                <w:rFonts w:ascii="Arial" w:hAnsi="Arial" w:cs="Arial"/>
              </w:rPr>
              <w:t>Radford</w:t>
            </w:r>
          </w:p>
        </w:tc>
        <w:tc>
          <w:tcPr>
            <w:tcW w:w="479" w:type="pct"/>
            <w:tcBorders>
              <w:top w:val="nil"/>
              <w:bottom w:val="single" w:sz="4" w:space="0" w:color="auto"/>
            </w:tcBorders>
          </w:tcPr>
          <w:p w:rsidR="00AB5DEC" w:rsidRPr="00542649" w:rsidRDefault="00AB5DEC" w:rsidP="00AA7CDB">
            <w:pPr>
              <w:rPr>
                <w:rFonts w:ascii="Arial" w:hAnsi="Arial" w:cs="Arial"/>
              </w:rPr>
            </w:pPr>
            <w:r w:rsidRPr="00542649">
              <w:rPr>
                <w:rFonts w:ascii="Arial" w:hAnsi="Arial" w:cs="Arial"/>
              </w:rPr>
              <w:t>Summer 2016</w:t>
            </w:r>
          </w:p>
        </w:tc>
        <w:tc>
          <w:tcPr>
            <w:tcW w:w="1432" w:type="pct"/>
            <w:tcBorders>
              <w:top w:val="nil"/>
              <w:bottom w:val="single" w:sz="4" w:space="0" w:color="auto"/>
            </w:tcBorders>
          </w:tcPr>
          <w:p w:rsidR="00AB5DEC" w:rsidRPr="00542649" w:rsidRDefault="00AB5DEC" w:rsidP="00377473">
            <w:pPr>
              <w:rPr>
                <w:rFonts w:ascii="Arial" w:hAnsi="Arial" w:cs="Arial"/>
              </w:rPr>
            </w:pPr>
          </w:p>
        </w:tc>
        <w:tc>
          <w:tcPr>
            <w:tcW w:w="400" w:type="pct"/>
            <w:tcBorders>
              <w:top w:val="single" w:sz="4" w:space="0" w:color="auto"/>
              <w:bottom w:val="single" w:sz="4" w:space="0" w:color="auto"/>
            </w:tcBorders>
            <w:shd w:val="clear" w:color="auto" w:fill="FFFFFF" w:themeFill="background1"/>
            <w:vAlign w:val="center"/>
          </w:tcPr>
          <w:p w:rsidR="00AB5DEC" w:rsidRPr="00542649" w:rsidRDefault="00AB5DEC" w:rsidP="007D37AD">
            <w:pPr>
              <w:jc w:val="center"/>
              <w:rPr>
                <w:rFonts w:ascii="Arial" w:hAnsi="Arial" w:cs="Arial"/>
                <w:b/>
              </w:rPr>
            </w:pPr>
          </w:p>
        </w:tc>
        <w:tc>
          <w:tcPr>
            <w:tcW w:w="401" w:type="pct"/>
            <w:tcBorders>
              <w:top w:val="single" w:sz="4" w:space="0" w:color="auto"/>
              <w:bottom w:val="single" w:sz="4" w:space="0" w:color="auto"/>
            </w:tcBorders>
            <w:shd w:val="clear" w:color="auto" w:fill="auto"/>
          </w:tcPr>
          <w:p w:rsidR="00AB5DEC" w:rsidRPr="00542649" w:rsidRDefault="00AB5DEC" w:rsidP="00AA7CDB">
            <w:pPr>
              <w:rPr>
                <w:rFonts w:ascii="Arial" w:hAnsi="Arial" w:cs="Arial"/>
                <w:noProof/>
                <w:lang w:eastAsia="en-GB"/>
              </w:rPr>
            </w:pPr>
          </w:p>
        </w:tc>
      </w:tr>
      <w:tr w:rsidR="00AB5DEC" w:rsidRPr="00542649" w:rsidTr="00B638D5">
        <w:trPr>
          <w:trHeight w:val="900"/>
          <w:jc w:val="center"/>
        </w:trPr>
        <w:tc>
          <w:tcPr>
            <w:tcW w:w="213" w:type="pct"/>
          </w:tcPr>
          <w:p w:rsidR="00AB5DEC" w:rsidRPr="00542649" w:rsidRDefault="00AB5DEC" w:rsidP="00AA7CDB">
            <w:pPr>
              <w:rPr>
                <w:rFonts w:ascii="Arial" w:hAnsi="Arial" w:cs="Arial"/>
              </w:rPr>
            </w:pPr>
            <w:r w:rsidRPr="00542649">
              <w:rPr>
                <w:rFonts w:ascii="Arial" w:hAnsi="Arial" w:cs="Arial"/>
              </w:rPr>
              <w:t>5.4</w:t>
            </w:r>
          </w:p>
        </w:tc>
        <w:tc>
          <w:tcPr>
            <w:tcW w:w="1526" w:type="pct"/>
            <w:tcBorders>
              <w:top w:val="single" w:sz="4" w:space="0" w:color="auto"/>
              <w:bottom w:val="single" w:sz="4" w:space="0" w:color="auto"/>
            </w:tcBorders>
          </w:tcPr>
          <w:p w:rsidR="00AB5DEC" w:rsidRPr="00542649" w:rsidRDefault="00AB5DEC" w:rsidP="00B638D5">
            <w:pPr>
              <w:rPr>
                <w:rFonts w:ascii="Arial" w:hAnsi="Arial" w:cs="Arial"/>
              </w:rPr>
            </w:pPr>
            <w:r w:rsidRPr="00542649">
              <w:rPr>
                <w:rFonts w:ascii="Arial" w:hAnsi="Arial" w:cs="Arial"/>
              </w:rPr>
              <w:t xml:space="preserve">Develop further Trust-wide resources, in response to priority improvement areas identified </w:t>
            </w:r>
            <w:proofErr w:type="spellStart"/>
            <w:r w:rsidRPr="00542649">
              <w:rPr>
                <w:rFonts w:ascii="Arial" w:hAnsi="Arial" w:cs="Arial"/>
              </w:rPr>
              <w:t>eg</w:t>
            </w:r>
            <w:proofErr w:type="spellEnd"/>
            <w:r w:rsidRPr="00542649">
              <w:rPr>
                <w:rFonts w:ascii="Arial" w:hAnsi="Arial" w:cs="Arial"/>
              </w:rPr>
              <w:t xml:space="preserve"> provision for putting information into ‘easy read’.</w:t>
            </w:r>
          </w:p>
          <w:p w:rsidR="00AB5DEC" w:rsidRPr="00542649" w:rsidRDefault="00AB5DEC" w:rsidP="00B638D5">
            <w:pPr>
              <w:rPr>
                <w:rFonts w:ascii="Arial" w:hAnsi="Arial" w:cs="Arial"/>
              </w:rPr>
            </w:pPr>
          </w:p>
        </w:tc>
        <w:tc>
          <w:tcPr>
            <w:tcW w:w="549" w:type="pct"/>
            <w:tcBorders>
              <w:top w:val="single" w:sz="4" w:space="0" w:color="auto"/>
              <w:bottom w:val="single" w:sz="4" w:space="0" w:color="auto"/>
            </w:tcBorders>
          </w:tcPr>
          <w:p w:rsidR="00AB5DEC" w:rsidRPr="00542649" w:rsidRDefault="00AB5DEC" w:rsidP="00AA7CDB">
            <w:pPr>
              <w:rPr>
                <w:rFonts w:ascii="Arial" w:hAnsi="Arial" w:cs="Arial"/>
              </w:rPr>
            </w:pPr>
            <w:r w:rsidRPr="00542649">
              <w:rPr>
                <w:rFonts w:ascii="Arial" w:hAnsi="Arial" w:cs="Arial"/>
              </w:rPr>
              <w:t>Julie Thornby</w:t>
            </w:r>
          </w:p>
        </w:tc>
        <w:tc>
          <w:tcPr>
            <w:tcW w:w="479" w:type="pct"/>
            <w:tcBorders>
              <w:top w:val="single" w:sz="4" w:space="0" w:color="auto"/>
              <w:bottom w:val="single" w:sz="4" w:space="0" w:color="auto"/>
            </w:tcBorders>
          </w:tcPr>
          <w:p w:rsidR="00AB5DEC" w:rsidRPr="00542649" w:rsidRDefault="00AB5DEC" w:rsidP="00AA7CDB">
            <w:pPr>
              <w:rPr>
                <w:rFonts w:ascii="Arial" w:hAnsi="Arial" w:cs="Arial"/>
              </w:rPr>
            </w:pPr>
            <w:r w:rsidRPr="00542649">
              <w:rPr>
                <w:rFonts w:ascii="Arial" w:hAnsi="Arial" w:cs="Arial"/>
              </w:rPr>
              <w:t>End 2015</w:t>
            </w:r>
          </w:p>
        </w:tc>
        <w:tc>
          <w:tcPr>
            <w:tcW w:w="1432" w:type="pct"/>
            <w:tcBorders>
              <w:top w:val="single" w:sz="4" w:space="0" w:color="auto"/>
              <w:bottom w:val="single" w:sz="4" w:space="0" w:color="auto"/>
            </w:tcBorders>
          </w:tcPr>
          <w:p w:rsidR="00AB5DEC" w:rsidRPr="00542649" w:rsidRDefault="00AB5DEC" w:rsidP="00377473">
            <w:pPr>
              <w:rPr>
                <w:rFonts w:ascii="Arial" w:hAnsi="Arial" w:cs="Arial"/>
              </w:rPr>
            </w:pPr>
            <w:r w:rsidRPr="00542649">
              <w:rPr>
                <w:rFonts w:ascii="Arial" w:hAnsi="Arial" w:cs="Arial"/>
              </w:rPr>
              <w:t>Sourcing options with Yvonne Gough, Champion for Children and Families Services.  Priority identified at Staff Away Days in 2015.</w:t>
            </w:r>
          </w:p>
        </w:tc>
        <w:tc>
          <w:tcPr>
            <w:tcW w:w="400" w:type="pct"/>
            <w:tcBorders>
              <w:top w:val="single" w:sz="4" w:space="0" w:color="auto"/>
              <w:bottom w:val="single" w:sz="4" w:space="0" w:color="auto"/>
            </w:tcBorders>
            <w:shd w:val="clear" w:color="auto" w:fill="FFC000"/>
            <w:vAlign w:val="center"/>
          </w:tcPr>
          <w:p w:rsidR="00AB5DEC" w:rsidRPr="00542649" w:rsidRDefault="00AB5DEC" w:rsidP="007D37AD">
            <w:pPr>
              <w:jc w:val="center"/>
              <w:rPr>
                <w:rFonts w:ascii="Arial" w:hAnsi="Arial" w:cs="Arial"/>
                <w:b/>
              </w:rPr>
            </w:pPr>
            <w:r w:rsidRPr="00542649">
              <w:rPr>
                <w:rFonts w:ascii="Arial" w:hAnsi="Arial" w:cs="Arial"/>
                <w:b/>
              </w:rPr>
              <w:sym w:font="Wingdings" w:char="F0FC"/>
            </w:r>
          </w:p>
        </w:tc>
        <w:tc>
          <w:tcPr>
            <w:tcW w:w="401" w:type="pct"/>
            <w:tcBorders>
              <w:top w:val="single" w:sz="4" w:space="0" w:color="auto"/>
              <w:bottom w:val="single" w:sz="4" w:space="0" w:color="auto"/>
            </w:tcBorders>
            <w:shd w:val="clear" w:color="auto" w:fill="auto"/>
          </w:tcPr>
          <w:p w:rsidR="00AB5DEC" w:rsidRPr="00542649" w:rsidRDefault="00AB5DEC" w:rsidP="00AA7CDB">
            <w:pPr>
              <w:rPr>
                <w:rFonts w:ascii="Arial" w:hAnsi="Arial" w:cs="Arial"/>
                <w:noProof/>
                <w:lang w:eastAsia="en-GB"/>
              </w:rPr>
            </w:pPr>
          </w:p>
        </w:tc>
      </w:tr>
      <w:tr w:rsidR="00AB5DEC" w:rsidRPr="00542649" w:rsidTr="00B638D5">
        <w:trPr>
          <w:trHeight w:val="900"/>
          <w:jc w:val="center"/>
        </w:trPr>
        <w:tc>
          <w:tcPr>
            <w:tcW w:w="213" w:type="pct"/>
          </w:tcPr>
          <w:p w:rsidR="00AB5DEC" w:rsidRPr="00542649" w:rsidRDefault="00AB5DEC" w:rsidP="00AA7CDB">
            <w:pPr>
              <w:rPr>
                <w:rFonts w:ascii="Arial" w:hAnsi="Arial" w:cs="Arial"/>
              </w:rPr>
            </w:pPr>
            <w:r w:rsidRPr="00542649">
              <w:rPr>
                <w:rFonts w:ascii="Arial" w:hAnsi="Arial" w:cs="Arial"/>
              </w:rPr>
              <w:t>5.5</w:t>
            </w:r>
          </w:p>
        </w:tc>
        <w:tc>
          <w:tcPr>
            <w:tcW w:w="1526" w:type="pct"/>
            <w:tcBorders>
              <w:top w:val="single" w:sz="4" w:space="0" w:color="auto"/>
              <w:bottom w:val="single" w:sz="4" w:space="0" w:color="auto"/>
            </w:tcBorders>
          </w:tcPr>
          <w:p w:rsidR="00AB5DEC" w:rsidRPr="00542649" w:rsidRDefault="00AB5DEC" w:rsidP="00B638D5">
            <w:pPr>
              <w:rPr>
                <w:rFonts w:ascii="Arial" w:hAnsi="Arial" w:cs="Arial"/>
              </w:rPr>
            </w:pPr>
            <w:r w:rsidRPr="00542649">
              <w:rPr>
                <w:rFonts w:ascii="Arial" w:hAnsi="Arial" w:cs="Arial"/>
              </w:rPr>
              <w:t>Develop further use of bed-head indicators of in-patients with particular needs.</w:t>
            </w:r>
          </w:p>
        </w:tc>
        <w:tc>
          <w:tcPr>
            <w:tcW w:w="549" w:type="pct"/>
            <w:tcBorders>
              <w:top w:val="single" w:sz="4" w:space="0" w:color="auto"/>
              <w:bottom w:val="single" w:sz="4" w:space="0" w:color="auto"/>
            </w:tcBorders>
          </w:tcPr>
          <w:p w:rsidR="00AB5DEC" w:rsidRPr="00542649" w:rsidRDefault="00AB5DEC" w:rsidP="00AA7CDB">
            <w:pPr>
              <w:rPr>
                <w:rFonts w:ascii="Arial" w:hAnsi="Arial" w:cs="Arial"/>
              </w:rPr>
            </w:pPr>
            <w:r w:rsidRPr="00542649">
              <w:rPr>
                <w:rFonts w:ascii="Arial" w:hAnsi="Arial" w:cs="Arial"/>
              </w:rPr>
              <w:t>Dee Radford/</w:t>
            </w:r>
          </w:p>
          <w:p w:rsidR="00AB5DEC" w:rsidRPr="00542649" w:rsidRDefault="00AB5DEC" w:rsidP="00AA7CDB">
            <w:pPr>
              <w:rPr>
                <w:rFonts w:ascii="Arial" w:hAnsi="Arial" w:cs="Arial"/>
              </w:rPr>
            </w:pPr>
            <w:r w:rsidRPr="00542649">
              <w:rPr>
                <w:rFonts w:ascii="Arial" w:hAnsi="Arial" w:cs="Arial"/>
              </w:rPr>
              <w:t>Andrew Thomas</w:t>
            </w:r>
          </w:p>
          <w:p w:rsidR="00AB5DEC" w:rsidRPr="00542649" w:rsidRDefault="00AB5DEC" w:rsidP="00AA7CDB">
            <w:pPr>
              <w:rPr>
                <w:rFonts w:ascii="Arial" w:hAnsi="Arial" w:cs="Arial"/>
              </w:rPr>
            </w:pPr>
          </w:p>
        </w:tc>
        <w:tc>
          <w:tcPr>
            <w:tcW w:w="479" w:type="pct"/>
            <w:tcBorders>
              <w:top w:val="single" w:sz="4" w:space="0" w:color="auto"/>
              <w:bottom w:val="single" w:sz="4" w:space="0" w:color="auto"/>
            </w:tcBorders>
          </w:tcPr>
          <w:p w:rsidR="00AB5DEC" w:rsidRPr="00542649" w:rsidRDefault="00AB5DEC" w:rsidP="00AA7CDB">
            <w:pPr>
              <w:rPr>
                <w:rFonts w:ascii="Arial" w:hAnsi="Arial" w:cs="Arial"/>
              </w:rPr>
            </w:pPr>
            <w:r w:rsidRPr="00542649">
              <w:rPr>
                <w:rFonts w:ascii="Arial" w:hAnsi="Arial" w:cs="Arial"/>
              </w:rPr>
              <w:t>Early 2016</w:t>
            </w:r>
          </w:p>
        </w:tc>
        <w:tc>
          <w:tcPr>
            <w:tcW w:w="1432" w:type="pct"/>
            <w:tcBorders>
              <w:top w:val="single" w:sz="4" w:space="0" w:color="auto"/>
              <w:bottom w:val="single" w:sz="4" w:space="0" w:color="auto"/>
            </w:tcBorders>
          </w:tcPr>
          <w:p w:rsidR="00AB5DEC" w:rsidRPr="00542649" w:rsidRDefault="00AB5DEC" w:rsidP="00377473">
            <w:pPr>
              <w:rPr>
                <w:rFonts w:ascii="Arial" w:hAnsi="Arial" w:cs="Arial"/>
              </w:rPr>
            </w:pPr>
          </w:p>
        </w:tc>
        <w:tc>
          <w:tcPr>
            <w:tcW w:w="400" w:type="pct"/>
            <w:tcBorders>
              <w:top w:val="single" w:sz="4" w:space="0" w:color="auto"/>
              <w:bottom w:val="single" w:sz="4" w:space="0" w:color="auto"/>
            </w:tcBorders>
            <w:shd w:val="clear" w:color="auto" w:fill="FFFFFF" w:themeFill="background1"/>
            <w:vAlign w:val="center"/>
          </w:tcPr>
          <w:p w:rsidR="00AB5DEC" w:rsidRPr="00542649" w:rsidRDefault="00AB5DEC" w:rsidP="007D37AD">
            <w:pPr>
              <w:jc w:val="center"/>
              <w:rPr>
                <w:rFonts w:ascii="Arial" w:hAnsi="Arial" w:cs="Arial"/>
                <w:b/>
              </w:rPr>
            </w:pPr>
          </w:p>
        </w:tc>
        <w:tc>
          <w:tcPr>
            <w:tcW w:w="401" w:type="pct"/>
            <w:tcBorders>
              <w:top w:val="single" w:sz="4" w:space="0" w:color="auto"/>
              <w:bottom w:val="single" w:sz="4" w:space="0" w:color="auto"/>
            </w:tcBorders>
            <w:shd w:val="clear" w:color="auto" w:fill="FFC000"/>
            <w:vAlign w:val="center"/>
          </w:tcPr>
          <w:p w:rsidR="00AB5DEC" w:rsidRPr="00542649" w:rsidRDefault="00AB5DEC" w:rsidP="00C339FF">
            <w:pPr>
              <w:jc w:val="center"/>
              <w:rPr>
                <w:rFonts w:ascii="Arial" w:hAnsi="Arial" w:cs="Arial"/>
                <w:noProof/>
                <w:lang w:eastAsia="en-GB"/>
              </w:rPr>
            </w:pPr>
            <w:r w:rsidRPr="00542649">
              <w:rPr>
                <w:rFonts w:ascii="Arial" w:hAnsi="Arial" w:cs="Arial"/>
                <w:b/>
              </w:rPr>
              <w:sym w:font="Wingdings" w:char="F0FC"/>
            </w:r>
          </w:p>
        </w:tc>
      </w:tr>
      <w:tr w:rsidR="00AB5DEC" w:rsidRPr="00542649" w:rsidTr="00B638D5">
        <w:trPr>
          <w:trHeight w:val="900"/>
          <w:jc w:val="center"/>
        </w:trPr>
        <w:tc>
          <w:tcPr>
            <w:tcW w:w="213" w:type="pct"/>
          </w:tcPr>
          <w:p w:rsidR="00AB5DEC" w:rsidRPr="00542649" w:rsidRDefault="00AB5DEC" w:rsidP="00630B7E">
            <w:pPr>
              <w:rPr>
                <w:rFonts w:ascii="Arial" w:hAnsi="Arial" w:cs="Arial"/>
              </w:rPr>
            </w:pPr>
            <w:r w:rsidRPr="00542649">
              <w:rPr>
                <w:rFonts w:ascii="Arial" w:hAnsi="Arial" w:cs="Arial"/>
              </w:rPr>
              <w:t>5.6</w:t>
            </w:r>
          </w:p>
        </w:tc>
        <w:tc>
          <w:tcPr>
            <w:tcW w:w="1526" w:type="pct"/>
            <w:tcBorders>
              <w:top w:val="single" w:sz="4" w:space="0" w:color="auto"/>
              <w:bottom w:val="single" w:sz="4" w:space="0" w:color="auto"/>
            </w:tcBorders>
          </w:tcPr>
          <w:p w:rsidR="00AB5DEC" w:rsidRPr="00542649" w:rsidRDefault="00AB5DEC" w:rsidP="00B638D5">
            <w:pPr>
              <w:rPr>
                <w:rFonts w:ascii="Arial" w:hAnsi="Arial" w:cs="Arial"/>
              </w:rPr>
            </w:pPr>
            <w:r w:rsidRPr="00542649">
              <w:rPr>
                <w:rFonts w:ascii="Arial" w:hAnsi="Arial" w:cs="Arial"/>
              </w:rPr>
              <w:t>Values based recruitment.</w:t>
            </w:r>
          </w:p>
          <w:p w:rsidR="00AB5DEC" w:rsidRDefault="00AB5DEC" w:rsidP="00B638D5">
            <w:pPr>
              <w:rPr>
                <w:rFonts w:ascii="Arial" w:hAnsi="Arial" w:cs="Arial"/>
              </w:rPr>
            </w:pPr>
            <w:r w:rsidRPr="00542649">
              <w:rPr>
                <w:rFonts w:ascii="Arial" w:hAnsi="Arial" w:cs="Arial"/>
              </w:rPr>
              <w:t xml:space="preserve">Deliver Values Based Interview training to recruiting managers and undertake a pilot of VBR in Community Hospitals.  Carry out evaluation of the pilot </w:t>
            </w:r>
            <w:r w:rsidR="00B638D5">
              <w:rPr>
                <w:rFonts w:ascii="Arial" w:hAnsi="Arial" w:cs="Arial"/>
              </w:rPr>
              <w:t>and roll out across the Trust.</w:t>
            </w:r>
          </w:p>
          <w:p w:rsidR="00B638D5" w:rsidRPr="00542649" w:rsidRDefault="00B638D5" w:rsidP="00B638D5">
            <w:pPr>
              <w:rPr>
                <w:rFonts w:ascii="Arial" w:hAnsi="Arial" w:cs="Arial"/>
              </w:rPr>
            </w:pPr>
          </w:p>
        </w:tc>
        <w:tc>
          <w:tcPr>
            <w:tcW w:w="549" w:type="pct"/>
            <w:tcBorders>
              <w:top w:val="single" w:sz="4" w:space="0" w:color="auto"/>
              <w:bottom w:val="single" w:sz="4" w:space="0" w:color="auto"/>
            </w:tcBorders>
          </w:tcPr>
          <w:p w:rsidR="00AB5DEC" w:rsidRPr="00542649" w:rsidRDefault="00AB5DEC" w:rsidP="00630B7E">
            <w:pPr>
              <w:rPr>
                <w:rFonts w:ascii="Arial" w:hAnsi="Arial" w:cs="Arial"/>
              </w:rPr>
            </w:pPr>
            <w:r w:rsidRPr="00542649">
              <w:rPr>
                <w:rFonts w:ascii="Arial" w:hAnsi="Arial" w:cs="Arial"/>
              </w:rPr>
              <w:t>Gina Billington/HR Team</w:t>
            </w:r>
          </w:p>
        </w:tc>
        <w:tc>
          <w:tcPr>
            <w:tcW w:w="479" w:type="pct"/>
            <w:tcBorders>
              <w:top w:val="single" w:sz="4" w:space="0" w:color="auto"/>
              <w:bottom w:val="single" w:sz="4" w:space="0" w:color="auto"/>
            </w:tcBorders>
          </w:tcPr>
          <w:p w:rsidR="00AB5DEC" w:rsidRPr="00542649" w:rsidRDefault="00AB5DEC" w:rsidP="00630B7E">
            <w:pPr>
              <w:rPr>
                <w:rFonts w:ascii="Arial" w:hAnsi="Arial" w:cs="Arial"/>
              </w:rPr>
            </w:pPr>
            <w:r w:rsidRPr="00542649">
              <w:rPr>
                <w:rFonts w:ascii="Arial" w:hAnsi="Arial" w:cs="Arial"/>
              </w:rPr>
              <w:t>Early 2016</w:t>
            </w:r>
          </w:p>
        </w:tc>
        <w:tc>
          <w:tcPr>
            <w:tcW w:w="1432" w:type="pct"/>
            <w:tcBorders>
              <w:top w:val="single" w:sz="4" w:space="0" w:color="auto"/>
              <w:bottom w:val="single" w:sz="4" w:space="0" w:color="auto"/>
            </w:tcBorders>
          </w:tcPr>
          <w:p w:rsidR="00AB5DEC" w:rsidRPr="00542649" w:rsidRDefault="00AB5DEC" w:rsidP="00630B7E">
            <w:pPr>
              <w:rPr>
                <w:rFonts w:ascii="Arial" w:hAnsi="Arial" w:cs="Arial"/>
              </w:rPr>
            </w:pPr>
            <w:r w:rsidRPr="00542649">
              <w:rPr>
                <w:rFonts w:ascii="Arial" w:hAnsi="Arial" w:cs="Arial"/>
              </w:rPr>
              <w:t>Pilot completed and evaluation underway.  Roll out planned for early 2016.</w:t>
            </w:r>
          </w:p>
        </w:tc>
        <w:tc>
          <w:tcPr>
            <w:tcW w:w="400" w:type="pct"/>
            <w:tcBorders>
              <w:top w:val="single" w:sz="4" w:space="0" w:color="auto"/>
              <w:bottom w:val="single" w:sz="4" w:space="0" w:color="auto"/>
            </w:tcBorders>
            <w:shd w:val="clear" w:color="auto" w:fill="FFC000"/>
            <w:vAlign w:val="center"/>
          </w:tcPr>
          <w:p w:rsidR="00AB5DEC" w:rsidRPr="00542649" w:rsidRDefault="00AB5DEC" w:rsidP="00630B7E">
            <w:pPr>
              <w:jc w:val="center"/>
              <w:rPr>
                <w:rFonts w:ascii="Arial" w:hAnsi="Arial" w:cs="Arial"/>
                <w:b/>
              </w:rPr>
            </w:pPr>
            <w:r w:rsidRPr="00542649">
              <w:rPr>
                <w:rFonts w:ascii="Arial" w:hAnsi="Arial" w:cs="Arial"/>
                <w:b/>
              </w:rPr>
              <w:sym w:font="Wingdings" w:char="F0FC"/>
            </w:r>
          </w:p>
        </w:tc>
        <w:tc>
          <w:tcPr>
            <w:tcW w:w="401" w:type="pct"/>
            <w:tcBorders>
              <w:top w:val="single" w:sz="4" w:space="0" w:color="auto"/>
              <w:bottom w:val="single" w:sz="4" w:space="0" w:color="auto"/>
            </w:tcBorders>
            <w:shd w:val="clear" w:color="auto" w:fill="FFC000"/>
            <w:vAlign w:val="center"/>
          </w:tcPr>
          <w:p w:rsidR="00AB5DEC" w:rsidRPr="00542649" w:rsidRDefault="00B638D5" w:rsidP="00630B7E">
            <w:pPr>
              <w:jc w:val="center"/>
              <w:rPr>
                <w:rFonts w:ascii="Arial" w:hAnsi="Arial" w:cs="Arial"/>
                <w:b/>
              </w:rPr>
            </w:pPr>
            <w:r w:rsidRPr="00542649">
              <w:rPr>
                <w:rFonts w:ascii="Arial" w:hAnsi="Arial" w:cs="Arial"/>
                <w:b/>
              </w:rPr>
              <w:sym w:font="Wingdings" w:char="F0FC"/>
            </w:r>
          </w:p>
        </w:tc>
      </w:tr>
      <w:tr w:rsidR="00AB5DEC" w:rsidRPr="00542649" w:rsidTr="00B638D5">
        <w:trPr>
          <w:trHeight w:val="900"/>
          <w:jc w:val="center"/>
        </w:trPr>
        <w:tc>
          <w:tcPr>
            <w:tcW w:w="213" w:type="pct"/>
          </w:tcPr>
          <w:p w:rsidR="00AB5DEC" w:rsidRPr="00542649" w:rsidRDefault="00AB5DEC" w:rsidP="00AA7CDB">
            <w:pPr>
              <w:rPr>
                <w:rFonts w:ascii="Arial" w:hAnsi="Arial" w:cs="Arial"/>
              </w:rPr>
            </w:pPr>
            <w:r w:rsidRPr="00542649">
              <w:rPr>
                <w:rFonts w:ascii="Arial" w:hAnsi="Arial" w:cs="Arial"/>
              </w:rPr>
              <w:t>5.7</w:t>
            </w:r>
          </w:p>
        </w:tc>
        <w:tc>
          <w:tcPr>
            <w:tcW w:w="1526" w:type="pct"/>
            <w:tcBorders>
              <w:top w:val="single" w:sz="4" w:space="0" w:color="auto"/>
            </w:tcBorders>
          </w:tcPr>
          <w:p w:rsidR="00AB5DEC" w:rsidRPr="00542649" w:rsidRDefault="00AB5DEC" w:rsidP="00B638D5">
            <w:pPr>
              <w:rPr>
                <w:rFonts w:ascii="Arial" w:hAnsi="Arial" w:cs="Arial"/>
              </w:rPr>
            </w:pPr>
            <w:r w:rsidRPr="00542649">
              <w:rPr>
                <w:rFonts w:ascii="Arial" w:hAnsi="Arial" w:cs="Arial"/>
              </w:rPr>
              <w:t>Develop patient experience reports to include more feedback to illustrate experience of people from protected characteristics.  Use Meridian system for this purpose.  Develop reporting on this to Feedback Intelligence Group (FIG).</w:t>
            </w:r>
          </w:p>
          <w:p w:rsidR="00AB5DEC" w:rsidRPr="00542649" w:rsidRDefault="00AB5DEC" w:rsidP="00B638D5">
            <w:pPr>
              <w:rPr>
                <w:rFonts w:ascii="Arial" w:hAnsi="Arial" w:cs="Arial"/>
              </w:rPr>
            </w:pPr>
          </w:p>
        </w:tc>
        <w:tc>
          <w:tcPr>
            <w:tcW w:w="549" w:type="pct"/>
            <w:tcBorders>
              <w:top w:val="single" w:sz="4" w:space="0" w:color="auto"/>
            </w:tcBorders>
          </w:tcPr>
          <w:p w:rsidR="00AB5DEC" w:rsidRPr="00542649" w:rsidRDefault="00AB5DEC" w:rsidP="00AA7CDB">
            <w:pPr>
              <w:rPr>
                <w:rFonts w:ascii="Arial" w:hAnsi="Arial" w:cs="Arial"/>
              </w:rPr>
            </w:pPr>
            <w:r w:rsidRPr="00542649">
              <w:rPr>
                <w:rFonts w:ascii="Arial" w:hAnsi="Arial" w:cs="Arial"/>
              </w:rPr>
              <w:t>Mark Donovan</w:t>
            </w:r>
          </w:p>
        </w:tc>
        <w:tc>
          <w:tcPr>
            <w:tcW w:w="479" w:type="pct"/>
            <w:tcBorders>
              <w:top w:val="single" w:sz="4" w:space="0" w:color="auto"/>
            </w:tcBorders>
          </w:tcPr>
          <w:p w:rsidR="00AB5DEC" w:rsidRPr="00542649" w:rsidRDefault="00AB5DEC" w:rsidP="00AA7CDB">
            <w:pPr>
              <w:rPr>
                <w:rFonts w:ascii="Arial" w:hAnsi="Arial" w:cs="Arial"/>
              </w:rPr>
            </w:pPr>
            <w:r w:rsidRPr="00542649">
              <w:rPr>
                <w:rFonts w:ascii="Arial" w:hAnsi="Arial" w:cs="Arial"/>
              </w:rPr>
              <w:t>End 2015</w:t>
            </w:r>
          </w:p>
        </w:tc>
        <w:tc>
          <w:tcPr>
            <w:tcW w:w="1432" w:type="pct"/>
            <w:tcBorders>
              <w:top w:val="single" w:sz="4" w:space="0" w:color="auto"/>
            </w:tcBorders>
          </w:tcPr>
          <w:p w:rsidR="00AB5DEC" w:rsidRPr="00542649" w:rsidRDefault="00AB5DEC" w:rsidP="00377473">
            <w:pPr>
              <w:rPr>
                <w:rFonts w:ascii="Arial" w:hAnsi="Arial" w:cs="Arial"/>
              </w:rPr>
            </w:pPr>
            <w:r w:rsidRPr="00542649">
              <w:rPr>
                <w:rFonts w:ascii="Arial" w:hAnsi="Arial" w:cs="Arial"/>
              </w:rPr>
              <w:t>Have developed equality and diversity aspects in ‘Sit and See’ observation programme.</w:t>
            </w:r>
          </w:p>
        </w:tc>
        <w:tc>
          <w:tcPr>
            <w:tcW w:w="400" w:type="pct"/>
            <w:tcBorders>
              <w:top w:val="single" w:sz="4" w:space="0" w:color="auto"/>
            </w:tcBorders>
            <w:shd w:val="clear" w:color="auto" w:fill="FFC000"/>
            <w:vAlign w:val="center"/>
          </w:tcPr>
          <w:p w:rsidR="00AB5DEC" w:rsidRPr="00542649" w:rsidRDefault="00AB5DEC" w:rsidP="007D37AD">
            <w:pPr>
              <w:jc w:val="center"/>
              <w:rPr>
                <w:rFonts w:ascii="Arial" w:hAnsi="Arial" w:cs="Arial"/>
                <w:b/>
              </w:rPr>
            </w:pPr>
            <w:r w:rsidRPr="00542649">
              <w:rPr>
                <w:rFonts w:ascii="Arial" w:hAnsi="Arial" w:cs="Arial"/>
                <w:b/>
              </w:rPr>
              <w:sym w:font="Wingdings" w:char="F0FC"/>
            </w:r>
          </w:p>
        </w:tc>
        <w:tc>
          <w:tcPr>
            <w:tcW w:w="401" w:type="pct"/>
            <w:tcBorders>
              <w:top w:val="single" w:sz="4" w:space="0" w:color="auto"/>
            </w:tcBorders>
            <w:shd w:val="clear" w:color="auto" w:fill="FFC000"/>
            <w:vAlign w:val="center"/>
          </w:tcPr>
          <w:p w:rsidR="00AB5DEC" w:rsidRPr="00542649" w:rsidRDefault="00B638D5" w:rsidP="00C339FF">
            <w:pPr>
              <w:jc w:val="center"/>
              <w:rPr>
                <w:rFonts w:ascii="Arial" w:hAnsi="Arial" w:cs="Arial"/>
                <w:b/>
              </w:rPr>
            </w:pPr>
            <w:r w:rsidRPr="00542649">
              <w:rPr>
                <w:rFonts w:ascii="Arial" w:hAnsi="Arial" w:cs="Arial"/>
                <w:b/>
              </w:rPr>
              <w:sym w:font="Wingdings" w:char="F0FC"/>
            </w:r>
          </w:p>
        </w:tc>
      </w:tr>
    </w:tbl>
    <w:p w:rsidR="00404476" w:rsidRDefault="00404476" w:rsidP="007D37AD"/>
    <w:sectPr w:rsidR="00404476" w:rsidSect="007B12E7">
      <w:headerReference w:type="default" r:id="rId13"/>
      <w:footerReference w:type="default" r:id="rId14"/>
      <w:pgSz w:w="16838" w:h="11906" w:orient="landscape"/>
      <w:pgMar w:top="709" w:right="1440" w:bottom="709" w:left="1440" w:header="426"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2B5" w:rsidRDefault="004462B5" w:rsidP="005E0F3D">
      <w:pPr>
        <w:spacing w:after="0" w:line="240" w:lineRule="auto"/>
      </w:pPr>
      <w:r>
        <w:separator/>
      </w:r>
    </w:p>
  </w:endnote>
  <w:endnote w:type="continuationSeparator" w:id="0">
    <w:p w:rsidR="004462B5" w:rsidRDefault="004462B5" w:rsidP="005E0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E8E" w:rsidRPr="008E18E9" w:rsidRDefault="009F6258" w:rsidP="009F6258">
    <w:pPr>
      <w:pStyle w:val="Header"/>
      <w:tabs>
        <w:tab w:val="clear" w:pos="4513"/>
      </w:tabs>
      <w:jc w:val="right"/>
    </w:pPr>
    <w:r>
      <w:rPr>
        <w:noProof/>
      </w:rPr>
      <w:tab/>
    </w:r>
    <w:r w:rsidR="00473E8E">
      <w:rPr>
        <w:noProof/>
      </w:rPr>
      <w:t xml:space="preserve">Page </w:t>
    </w:r>
    <w:r w:rsidR="00473E8E">
      <w:rPr>
        <w:noProof/>
      </w:rPr>
      <w:fldChar w:fldCharType="begin"/>
    </w:r>
    <w:r w:rsidR="00473E8E">
      <w:rPr>
        <w:noProof/>
      </w:rPr>
      <w:instrText xml:space="preserve"> PAGE   \* MERGEFORMAT </w:instrText>
    </w:r>
    <w:r w:rsidR="00473E8E">
      <w:rPr>
        <w:noProof/>
      </w:rPr>
      <w:fldChar w:fldCharType="separate"/>
    </w:r>
    <w:r w:rsidR="008F08F2">
      <w:rPr>
        <w:noProof/>
      </w:rPr>
      <w:t>6</w:t>
    </w:r>
    <w:r w:rsidR="00473E8E">
      <w:rPr>
        <w:noProof/>
      </w:rPr>
      <w:fldChar w:fldCharType="end"/>
    </w:r>
    <w:r w:rsidR="00473E8E">
      <w:rPr>
        <w:noProof/>
      </w:rPr>
      <w:t xml:space="preserve"> of </w:t>
    </w:r>
    <w:r w:rsidR="00473E8E">
      <w:rPr>
        <w:noProof/>
      </w:rPr>
      <w:fldChar w:fldCharType="begin"/>
    </w:r>
    <w:r w:rsidR="00473E8E">
      <w:rPr>
        <w:noProof/>
      </w:rPr>
      <w:instrText xml:space="preserve"> NUMPAGES   \* MERGEFORMAT </w:instrText>
    </w:r>
    <w:r w:rsidR="00473E8E">
      <w:rPr>
        <w:noProof/>
      </w:rPr>
      <w:fldChar w:fldCharType="separate"/>
    </w:r>
    <w:r w:rsidR="008F08F2">
      <w:rPr>
        <w:noProof/>
      </w:rPr>
      <w:t>7</w:t>
    </w:r>
    <w:r w:rsidR="00473E8E">
      <w:rPr>
        <w:noProof/>
      </w:rPr>
      <w:fldChar w:fldCharType="end"/>
    </w:r>
    <w:r w:rsidR="00473E8E">
      <w:rPr>
        <w:noProof/>
      </w:rPr>
      <w:tab/>
    </w:r>
    <w:r w:rsidR="00473E8E">
      <w:rPr>
        <w:noProof/>
      </w:rPr>
      <w:tab/>
    </w:r>
    <w:r w:rsidR="00473E8E">
      <w:rPr>
        <w:noProof/>
      </w:rPr>
      <w:tab/>
    </w:r>
    <w:r w:rsidR="00473E8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2B5" w:rsidRDefault="004462B5" w:rsidP="005E0F3D">
      <w:pPr>
        <w:spacing w:after="0" w:line="240" w:lineRule="auto"/>
      </w:pPr>
      <w:r>
        <w:separator/>
      </w:r>
    </w:p>
  </w:footnote>
  <w:footnote w:type="continuationSeparator" w:id="0">
    <w:p w:rsidR="004462B5" w:rsidRDefault="004462B5" w:rsidP="005E0F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8D5" w:rsidRPr="00B638D5" w:rsidRDefault="00B638D5" w:rsidP="00B638D5">
    <w:pPr>
      <w:pStyle w:val="Header"/>
      <w:jc w:val="right"/>
      <w:rPr>
        <w:rFonts w:ascii="Arial" w:hAnsi="Arial" w:cs="Arial"/>
      </w:rPr>
    </w:pPr>
    <w:r w:rsidRPr="00B638D5">
      <w:rPr>
        <w:rFonts w:ascii="Arial" w:hAnsi="Arial" w:cs="Arial"/>
      </w:rPr>
      <w:t>Appendix Two</w:t>
    </w:r>
  </w:p>
  <w:p w:rsidR="00B638D5" w:rsidRDefault="00B638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35E2"/>
    <w:multiLevelType w:val="hybridMultilevel"/>
    <w:tmpl w:val="D32C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0639BE"/>
    <w:multiLevelType w:val="hybridMultilevel"/>
    <w:tmpl w:val="DF22C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9349B9"/>
    <w:multiLevelType w:val="hybridMultilevel"/>
    <w:tmpl w:val="CA383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CF2E37"/>
    <w:multiLevelType w:val="hybridMultilevel"/>
    <w:tmpl w:val="3A7AC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D2963B8"/>
    <w:multiLevelType w:val="hybridMultilevel"/>
    <w:tmpl w:val="A7A03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D4A4C64"/>
    <w:multiLevelType w:val="hybridMultilevel"/>
    <w:tmpl w:val="B77A49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D7D6FD7"/>
    <w:multiLevelType w:val="hybridMultilevel"/>
    <w:tmpl w:val="724E7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4028B9"/>
    <w:multiLevelType w:val="hybridMultilevel"/>
    <w:tmpl w:val="0200F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981687"/>
    <w:multiLevelType w:val="hybridMultilevel"/>
    <w:tmpl w:val="6DB43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CB40CF"/>
    <w:multiLevelType w:val="hybridMultilevel"/>
    <w:tmpl w:val="26CA6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67F3307"/>
    <w:multiLevelType w:val="hybridMultilevel"/>
    <w:tmpl w:val="C0D6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6B4236C"/>
    <w:multiLevelType w:val="hybridMultilevel"/>
    <w:tmpl w:val="CA0E2D12"/>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2">
    <w:nsid w:val="481B06D5"/>
    <w:multiLevelType w:val="hybridMultilevel"/>
    <w:tmpl w:val="ED3EF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9336C17"/>
    <w:multiLevelType w:val="hybridMultilevel"/>
    <w:tmpl w:val="18EC9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0645217"/>
    <w:multiLevelType w:val="hybridMultilevel"/>
    <w:tmpl w:val="B486F1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3151AE6"/>
    <w:multiLevelType w:val="hybridMultilevel"/>
    <w:tmpl w:val="C900C260"/>
    <w:lvl w:ilvl="0" w:tplc="0D6AED0E">
      <w:start w:val="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46C07AE"/>
    <w:multiLevelType w:val="hybridMultilevel"/>
    <w:tmpl w:val="D732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5073ECE"/>
    <w:multiLevelType w:val="hybridMultilevel"/>
    <w:tmpl w:val="360E4A0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6553724"/>
    <w:multiLevelType w:val="hybridMultilevel"/>
    <w:tmpl w:val="441AF2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5F61522F"/>
    <w:multiLevelType w:val="hybridMultilevel"/>
    <w:tmpl w:val="1260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0776F1B"/>
    <w:multiLevelType w:val="hybridMultilevel"/>
    <w:tmpl w:val="F574F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5122136"/>
    <w:multiLevelType w:val="hybridMultilevel"/>
    <w:tmpl w:val="61C4F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A6F65F4"/>
    <w:multiLevelType w:val="hybridMultilevel"/>
    <w:tmpl w:val="1526D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EAB549C"/>
    <w:multiLevelType w:val="hybridMultilevel"/>
    <w:tmpl w:val="C6A40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3AB347A"/>
    <w:multiLevelType w:val="hybridMultilevel"/>
    <w:tmpl w:val="DEC237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1"/>
  </w:num>
  <w:num w:numId="4">
    <w:abstractNumId w:val="10"/>
  </w:num>
  <w:num w:numId="5">
    <w:abstractNumId w:val="6"/>
  </w:num>
  <w:num w:numId="6">
    <w:abstractNumId w:val="20"/>
  </w:num>
  <w:num w:numId="7">
    <w:abstractNumId w:val="16"/>
  </w:num>
  <w:num w:numId="8">
    <w:abstractNumId w:val="21"/>
  </w:num>
  <w:num w:numId="9">
    <w:abstractNumId w:val="24"/>
  </w:num>
  <w:num w:numId="10">
    <w:abstractNumId w:val="9"/>
  </w:num>
  <w:num w:numId="11">
    <w:abstractNumId w:val="2"/>
  </w:num>
  <w:num w:numId="12">
    <w:abstractNumId w:val="19"/>
  </w:num>
  <w:num w:numId="13">
    <w:abstractNumId w:val="18"/>
  </w:num>
  <w:num w:numId="14">
    <w:abstractNumId w:val="5"/>
  </w:num>
  <w:num w:numId="15">
    <w:abstractNumId w:val="14"/>
  </w:num>
  <w:num w:numId="16">
    <w:abstractNumId w:val="17"/>
  </w:num>
  <w:num w:numId="17">
    <w:abstractNumId w:val="0"/>
  </w:num>
  <w:num w:numId="18">
    <w:abstractNumId w:val="4"/>
  </w:num>
  <w:num w:numId="19">
    <w:abstractNumId w:val="7"/>
  </w:num>
  <w:num w:numId="20">
    <w:abstractNumId w:val="1"/>
  </w:num>
  <w:num w:numId="21">
    <w:abstractNumId w:val="13"/>
  </w:num>
  <w:num w:numId="22">
    <w:abstractNumId w:val="12"/>
  </w:num>
  <w:num w:numId="23">
    <w:abstractNumId w:val="15"/>
  </w:num>
  <w:num w:numId="24">
    <w:abstractNumId w:val="8"/>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D1E"/>
    <w:rsid w:val="000047D7"/>
    <w:rsid w:val="000078BC"/>
    <w:rsid w:val="0001017A"/>
    <w:rsid w:val="0001033D"/>
    <w:rsid w:val="000129F8"/>
    <w:rsid w:val="00045422"/>
    <w:rsid w:val="00046BCA"/>
    <w:rsid w:val="0006000C"/>
    <w:rsid w:val="00066291"/>
    <w:rsid w:val="00083AF4"/>
    <w:rsid w:val="00091408"/>
    <w:rsid w:val="00094661"/>
    <w:rsid w:val="00097922"/>
    <w:rsid w:val="000A1F2D"/>
    <w:rsid w:val="000A50B4"/>
    <w:rsid w:val="000A6B1B"/>
    <w:rsid w:val="000D030E"/>
    <w:rsid w:val="000E46BE"/>
    <w:rsid w:val="000F0567"/>
    <w:rsid w:val="000F7391"/>
    <w:rsid w:val="001058DE"/>
    <w:rsid w:val="00112212"/>
    <w:rsid w:val="00134236"/>
    <w:rsid w:val="00136537"/>
    <w:rsid w:val="00137B35"/>
    <w:rsid w:val="001416E9"/>
    <w:rsid w:val="001711FB"/>
    <w:rsid w:val="00190D2E"/>
    <w:rsid w:val="00197AB6"/>
    <w:rsid w:val="001A1B88"/>
    <w:rsid w:val="001A5017"/>
    <w:rsid w:val="001E1BF1"/>
    <w:rsid w:val="001F26A2"/>
    <w:rsid w:val="00222951"/>
    <w:rsid w:val="00250BBC"/>
    <w:rsid w:val="002562C9"/>
    <w:rsid w:val="00263C8D"/>
    <w:rsid w:val="0027648B"/>
    <w:rsid w:val="00276856"/>
    <w:rsid w:val="002929C8"/>
    <w:rsid w:val="002A08B0"/>
    <w:rsid w:val="002A274A"/>
    <w:rsid w:val="002B1F54"/>
    <w:rsid w:val="002B4AA1"/>
    <w:rsid w:val="002B7D58"/>
    <w:rsid w:val="002C7575"/>
    <w:rsid w:val="002D1763"/>
    <w:rsid w:val="002D56A4"/>
    <w:rsid w:val="002E13B7"/>
    <w:rsid w:val="002F6C41"/>
    <w:rsid w:val="00305FC0"/>
    <w:rsid w:val="00315EB1"/>
    <w:rsid w:val="00316B9F"/>
    <w:rsid w:val="00323E3F"/>
    <w:rsid w:val="003261DC"/>
    <w:rsid w:val="00327844"/>
    <w:rsid w:val="003461EE"/>
    <w:rsid w:val="00377473"/>
    <w:rsid w:val="00382B3E"/>
    <w:rsid w:val="0038528E"/>
    <w:rsid w:val="003B3680"/>
    <w:rsid w:val="00403D36"/>
    <w:rsid w:val="00404476"/>
    <w:rsid w:val="004060A7"/>
    <w:rsid w:val="00412329"/>
    <w:rsid w:val="00427FB9"/>
    <w:rsid w:val="004375D1"/>
    <w:rsid w:val="004400BF"/>
    <w:rsid w:val="004462B5"/>
    <w:rsid w:val="004505AA"/>
    <w:rsid w:val="00472552"/>
    <w:rsid w:val="00473E8E"/>
    <w:rsid w:val="00474FA3"/>
    <w:rsid w:val="00487570"/>
    <w:rsid w:val="00493A99"/>
    <w:rsid w:val="00496691"/>
    <w:rsid w:val="004A03D3"/>
    <w:rsid w:val="004B6C04"/>
    <w:rsid w:val="004E0391"/>
    <w:rsid w:val="004E37C1"/>
    <w:rsid w:val="004E7E5B"/>
    <w:rsid w:val="004F2C8A"/>
    <w:rsid w:val="004F5180"/>
    <w:rsid w:val="00507DBF"/>
    <w:rsid w:val="0053303A"/>
    <w:rsid w:val="00537D11"/>
    <w:rsid w:val="00537E61"/>
    <w:rsid w:val="00542649"/>
    <w:rsid w:val="005439D7"/>
    <w:rsid w:val="00546013"/>
    <w:rsid w:val="0055060E"/>
    <w:rsid w:val="00550CBE"/>
    <w:rsid w:val="0055438B"/>
    <w:rsid w:val="00557486"/>
    <w:rsid w:val="0056165A"/>
    <w:rsid w:val="00562CB9"/>
    <w:rsid w:val="005670C0"/>
    <w:rsid w:val="005820F7"/>
    <w:rsid w:val="00587B90"/>
    <w:rsid w:val="005926DF"/>
    <w:rsid w:val="0059595B"/>
    <w:rsid w:val="005B0D1E"/>
    <w:rsid w:val="005B17BC"/>
    <w:rsid w:val="005D1A48"/>
    <w:rsid w:val="005E0C1B"/>
    <w:rsid w:val="005E0F3D"/>
    <w:rsid w:val="005E3B03"/>
    <w:rsid w:val="005E4BAC"/>
    <w:rsid w:val="005F3498"/>
    <w:rsid w:val="006069B8"/>
    <w:rsid w:val="00613C98"/>
    <w:rsid w:val="00626B1E"/>
    <w:rsid w:val="00637174"/>
    <w:rsid w:val="00646987"/>
    <w:rsid w:val="006506B0"/>
    <w:rsid w:val="0065246E"/>
    <w:rsid w:val="00654FA3"/>
    <w:rsid w:val="00661422"/>
    <w:rsid w:val="006775D2"/>
    <w:rsid w:val="00681630"/>
    <w:rsid w:val="0069675D"/>
    <w:rsid w:val="006A5B62"/>
    <w:rsid w:val="006B76B9"/>
    <w:rsid w:val="006B7D23"/>
    <w:rsid w:val="006C2C2A"/>
    <w:rsid w:val="006D070C"/>
    <w:rsid w:val="006D3155"/>
    <w:rsid w:val="00716C20"/>
    <w:rsid w:val="00717C3D"/>
    <w:rsid w:val="00724993"/>
    <w:rsid w:val="00727B8D"/>
    <w:rsid w:val="0073259E"/>
    <w:rsid w:val="00744180"/>
    <w:rsid w:val="0074478C"/>
    <w:rsid w:val="00757C58"/>
    <w:rsid w:val="00760391"/>
    <w:rsid w:val="0076268B"/>
    <w:rsid w:val="00765FC5"/>
    <w:rsid w:val="00780C16"/>
    <w:rsid w:val="0078161E"/>
    <w:rsid w:val="00786C06"/>
    <w:rsid w:val="007B125D"/>
    <w:rsid w:val="007B12E7"/>
    <w:rsid w:val="007C1DD2"/>
    <w:rsid w:val="007C1DFD"/>
    <w:rsid w:val="007C6CC4"/>
    <w:rsid w:val="007D37AD"/>
    <w:rsid w:val="007D5DDB"/>
    <w:rsid w:val="007E4852"/>
    <w:rsid w:val="007F2739"/>
    <w:rsid w:val="007F38FB"/>
    <w:rsid w:val="00803784"/>
    <w:rsid w:val="008062B9"/>
    <w:rsid w:val="008140A1"/>
    <w:rsid w:val="008235A8"/>
    <w:rsid w:val="008270A9"/>
    <w:rsid w:val="0088528E"/>
    <w:rsid w:val="008B11D8"/>
    <w:rsid w:val="008B2983"/>
    <w:rsid w:val="008B2F8A"/>
    <w:rsid w:val="008B3C11"/>
    <w:rsid w:val="008B5CA9"/>
    <w:rsid w:val="008D1D6F"/>
    <w:rsid w:val="008E18E9"/>
    <w:rsid w:val="008F08F2"/>
    <w:rsid w:val="008F4716"/>
    <w:rsid w:val="00907D76"/>
    <w:rsid w:val="00911267"/>
    <w:rsid w:val="0092650A"/>
    <w:rsid w:val="00931BE6"/>
    <w:rsid w:val="009322C5"/>
    <w:rsid w:val="00952784"/>
    <w:rsid w:val="00966414"/>
    <w:rsid w:val="009969CC"/>
    <w:rsid w:val="009B049B"/>
    <w:rsid w:val="009B4312"/>
    <w:rsid w:val="009D0762"/>
    <w:rsid w:val="009D15FB"/>
    <w:rsid w:val="009D273C"/>
    <w:rsid w:val="009F1080"/>
    <w:rsid w:val="009F42C9"/>
    <w:rsid w:val="009F6258"/>
    <w:rsid w:val="00A01145"/>
    <w:rsid w:val="00A07EF0"/>
    <w:rsid w:val="00A157A1"/>
    <w:rsid w:val="00A203FC"/>
    <w:rsid w:val="00A305C8"/>
    <w:rsid w:val="00A474A1"/>
    <w:rsid w:val="00A47DE3"/>
    <w:rsid w:val="00A531CB"/>
    <w:rsid w:val="00A615B3"/>
    <w:rsid w:val="00A85577"/>
    <w:rsid w:val="00A955F8"/>
    <w:rsid w:val="00A96257"/>
    <w:rsid w:val="00AA281A"/>
    <w:rsid w:val="00AA34B3"/>
    <w:rsid w:val="00AA380B"/>
    <w:rsid w:val="00AA7CDB"/>
    <w:rsid w:val="00AB5DEC"/>
    <w:rsid w:val="00AC258A"/>
    <w:rsid w:val="00AD0F83"/>
    <w:rsid w:val="00AE1352"/>
    <w:rsid w:val="00AE4AA4"/>
    <w:rsid w:val="00AF09DB"/>
    <w:rsid w:val="00B0629A"/>
    <w:rsid w:val="00B120AF"/>
    <w:rsid w:val="00B4220F"/>
    <w:rsid w:val="00B42DEC"/>
    <w:rsid w:val="00B469BC"/>
    <w:rsid w:val="00B50C8F"/>
    <w:rsid w:val="00B60AA7"/>
    <w:rsid w:val="00B62877"/>
    <w:rsid w:val="00B638D5"/>
    <w:rsid w:val="00B6625D"/>
    <w:rsid w:val="00B7531C"/>
    <w:rsid w:val="00B80916"/>
    <w:rsid w:val="00B82CF7"/>
    <w:rsid w:val="00B85800"/>
    <w:rsid w:val="00B92893"/>
    <w:rsid w:val="00BB03AC"/>
    <w:rsid w:val="00BB6248"/>
    <w:rsid w:val="00BB6A31"/>
    <w:rsid w:val="00BB728A"/>
    <w:rsid w:val="00BC0F2F"/>
    <w:rsid w:val="00BC29B7"/>
    <w:rsid w:val="00BD237B"/>
    <w:rsid w:val="00BE274A"/>
    <w:rsid w:val="00BF65F8"/>
    <w:rsid w:val="00C15BF1"/>
    <w:rsid w:val="00C232FE"/>
    <w:rsid w:val="00C318A1"/>
    <w:rsid w:val="00C339FF"/>
    <w:rsid w:val="00C35054"/>
    <w:rsid w:val="00C3584B"/>
    <w:rsid w:val="00C63149"/>
    <w:rsid w:val="00CB7D0E"/>
    <w:rsid w:val="00CC2E41"/>
    <w:rsid w:val="00CF4892"/>
    <w:rsid w:val="00CF644A"/>
    <w:rsid w:val="00D00943"/>
    <w:rsid w:val="00D0107B"/>
    <w:rsid w:val="00D02B6B"/>
    <w:rsid w:val="00D037CB"/>
    <w:rsid w:val="00D055E1"/>
    <w:rsid w:val="00D15874"/>
    <w:rsid w:val="00D30146"/>
    <w:rsid w:val="00D41DE1"/>
    <w:rsid w:val="00D43BA1"/>
    <w:rsid w:val="00D5148A"/>
    <w:rsid w:val="00D56D6D"/>
    <w:rsid w:val="00D6548B"/>
    <w:rsid w:val="00D74C92"/>
    <w:rsid w:val="00D7549F"/>
    <w:rsid w:val="00D80D55"/>
    <w:rsid w:val="00DA0BCE"/>
    <w:rsid w:val="00DA45FE"/>
    <w:rsid w:val="00DB2FDC"/>
    <w:rsid w:val="00DB4B0C"/>
    <w:rsid w:val="00DC329E"/>
    <w:rsid w:val="00DC528D"/>
    <w:rsid w:val="00DD0417"/>
    <w:rsid w:val="00DE2B9F"/>
    <w:rsid w:val="00DE3694"/>
    <w:rsid w:val="00DF1D1E"/>
    <w:rsid w:val="00DF738B"/>
    <w:rsid w:val="00DF7F1F"/>
    <w:rsid w:val="00E042F7"/>
    <w:rsid w:val="00E142CE"/>
    <w:rsid w:val="00E20AB7"/>
    <w:rsid w:val="00E24450"/>
    <w:rsid w:val="00E245CF"/>
    <w:rsid w:val="00E373E8"/>
    <w:rsid w:val="00E37E58"/>
    <w:rsid w:val="00E450B2"/>
    <w:rsid w:val="00E53CB5"/>
    <w:rsid w:val="00E72512"/>
    <w:rsid w:val="00E733A4"/>
    <w:rsid w:val="00E73840"/>
    <w:rsid w:val="00E80CA4"/>
    <w:rsid w:val="00E81BB8"/>
    <w:rsid w:val="00E94449"/>
    <w:rsid w:val="00EB14C1"/>
    <w:rsid w:val="00EB59A9"/>
    <w:rsid w:val="00ED6739"/>
    <w:rsid w:val="00EE78D5"/>
    <w:rsid w:val="00F15732"/>
    <w:rsid w:val="00F26538"/>
    <w:rsid w:val="00F31B78"/>
    <w:rsid w:val="00F40DEF"/>
    <w:rsid w:val="00F42C54"/>
    <w:rsid w:val="00F81E93"/>
    <w:rsid w:val="00F9220A"/>
    <w:rsid w:val="00F95729"/>
    <w:rsid w:val="00F95F02"/>
    <w:rsid w:val="00FB7FAC"/>
    <w:rsid w:val="00FB7FCB"/>
    <w:rsid w:val="00FC1D14"/>
    <w:rsid w:val="00FE7644"/>
    <w:rsid w:val="00FF3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F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1B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6">
    <w:name w:val="Medium Shading 2 Accent 6"/>
    <w:basedOn w:val="TableNormal"/>
    <w:uiPriority w:val="64"/>
    <w:rsid w:val="00E81BB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5E0F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F3D"/>
  </w:style>
  <w:style w:type="paragraph" w:styleId="Footer">
    <w:name w:val="footer"/>
    <w:basedOn w:val="Normal"/>
    <w:link w:val="FooterChar"/>
    <w:uiPriority w:val="99"/>
    <w:unhideWhenUsed/>
    <w:rsid w:val="005E0F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F3D"/>
  </w:style>
  <w:style w:type="paragraph" w:styleId="BalloonText">
    <w:name w:val="Balloon Text"/>
    <w:basedOn w:val="Normal"/>
    <w:link w:val="BalloonTextChar"/>
    <w:uiPriority w:val="99"/>
    <w:semiHidden/>
    <w:unhideWhenUsed/>
    <w:rsid w:val="00A47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4A1"/>
    <w:rPr>
      <w:rFonts w:ascii="Tahoma" w:hAnsi="Tahoma" w:cs="Tahoma"/>
      <w:sz w:val="16"/>
      <w:szCs w:val="16"/>
    </w:rPr>
  </w:style>
  <w:style w:type="table" w:styleId="MediumShading2-Accent1">
    <w:name w:val="Medium Shading 2 Accent 1"/>
    <w:basedOn w:val="TableNormal"/>
    <w:uiPriority w:val="64"/>
    <w:rsid w:val="00315EB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222951"/>
    <w:pPr>
      <w:ind w:left="720"/>
      <w:contextualSpacing/>
    </w:pPr>
  </w:style>
  <w:style w:type="table" w:customStyle="1" w:styleId="TableGrid1">
    <w:name w:val="Table Grid1"/>
    <w:basedOn w:val="TableNormal"/>
    <w:next w:val="TableGrid"/>
    <w:uiPriority w:val="59"/>
    <w:rsid w:val="008B2F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97A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F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1B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6">
    <w:name w:val="Medium Shading 2 Accent 6"/>
    <w:basedOn w:val="TableNormal"/>
    <w:uiPriority w:val="64"/>
    <w:rsid w:val="00E81BB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5E0F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F3D"/>
  </w:style>
  <w:style w:type="paragraph" w:styleId="Footer">
    <w:name w:val="footer"/>
    <w:basedOn w:val="Normal"/>
    <w:link w:val="FooterChar"/>
    <w:uiPriority w:val="99"/>
    <w:unhideWhenUsed/>
    <w:rsid w:val="005E0F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F3D"/>
  </w:style>
  <w:style w:type="paragraph" w:styleId="BalloonText">
    <w:name w:val="Balloon Text"/>
    <w:basedOn w:val="Normal"/>
    <w:link w:val="BalloonTextChar"/>
    <w:uiPriority w:val="99"/>
    <w:semiHidden/>
    <w:unhideWhenUsed/>
    <w:rsid w:val="00A47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4A1"/>
    <w:rPr>
      <w:rFonts w:ascii="Tahoma" w:hAnsi="Tahoma" w:cs="Tahoma"/>
      <w:sz w:val="16"/>
      <w:szCs w:val="16"/>
    </w:rPr>
  </w:style>
  <w:style w:type="table" w:styleId="MediumShading2-Accent1">
    <w:name w:val="Medium Shading 2 Accent 1"/>
    <w:basedOn w:val="TableNormal"/>
    <w:uiPriority w:val="64"/>
    <w:rsid w:val="00315EB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222951"/>
    <w:pPr>
      <w:ind w:left="720"/>
      <w:contextualSpacing/>
    </w:pPr>
  </w:style>
  <w:style w:type="table" w:customStyle="1" w:styleId="TableGrid1">
    <w:name w:val="Table Grid1"/>
    <w:basedOn w:val="TableNormal"/>
    <w:next w:val="TableGrid"/>
    <w:uiPriority w:val="59"/>
    <w:rsid w:val="008B2F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97A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A10BD324A12404892FE4CFCD4AAA068" ma:contentTypeVersion="0" ma:contentTypeDescription="Create a new document." ma:contentTypeScope="" ma:versionID="04d91bafbdeb754cc8a5a3f7fcbcfbd9">
  <xsd:schema xmlns:xsd="http://www.w3.org/2001/XMLSchema" xmlns:xs="http://www.w3.org/2001/XMLSchema" xmlns:p="http://schemas.microsoft.com/office/2006/metadata/properties" xmlns:ns2="8769c750-5070-4521-b6f2-ece78d70a169" targetNamespace="http://schemas.microsoft.com/office/2006/metadata/properties" ma:root="true" ma:fieldsID="257ad075cf74087a9f5bf788000f009b" ns2:_="">
    <xsd:import namespace="8769c750-5070-4521-b6f2-ece78d70a16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9c750-5070-4521-b6f2-ece78d70a16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769c750-5070-4521-b6f2-ece78d70a169">76UVYSZ2FS23-260-1</_dlc_DocId>
    <_dlc_DocIdUrl xmlns="8769c750-5070-4521-b6f2-ece78d70a169">
      <Url>http://sharepointapp/cwg/_layouts/DocIdRedir.aspx?ID=76UVYSZ2FS23-260-1</Url>
      <Description>76UVYSZ2FS23-260-1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2BC92-9242-4BA5-B1BD-2EF6AD2FC98F}">
  <ds:schemaRefs>
    <ds:schemaRef ds:uri="http://schemas.microsoft.com/sharepoint/events"/>
  </ds:schemaRefs>
</ds:datastoreItem>
</file>

<file path=customXml/itemProps2.xml><?xml version="1.0" encoding="utf-8"?>
<ds:datastoreItem xmlns:ds="http://schemas.openxmlformats.org/officeDocument/2006/customXml" ds:itemID="{1666988F-1B86-4CC6-B667-3C9E0E856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9c750-5070-4521-b6f2-ece78d70a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59E130-A152-410C-AE1C-A0DF5F3046B7}">
  <ds:schemaRefs>
    <ds:schemaRef ds:uri="http://purl.org/dc/dcmitype/"/>
    <ds:schemaRef ds:uri="http://schemas.microsoft.com/office/2006/metadata/properties"/>
    <ds:schemaRef ds:uri="8769c750-5070-4521-b6f2-ece78d70a169"/>
    <ds:schemaRef ds:uri="http://purl.org/dc/terms/"/>
    <ds:schemaRef ds:uri="http://schemas.microsoft.com/office/infopath/2007/PartnerControls"/>
    <ds:schemaRef ds:uri="http://schemas.microsoft.com/office/2006/documentManagement/types"/>
    <ds:schemaRef ds:uri="http://purl.org/dc/elements/1.1/"/>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D37CF78A-99DF-4E05-B902-255D6326DBD5}">
  <ds:schemaRefs>
    <ds:schemaRef ds:uri="http://schemas.microsoft.com/sharepoint/v3/contenttype/forms"/>
  </ds:schemaRefs>
</ds:datastoreItem>
</file>

<file path=customXml/itemProps5.xml><?xml version="1.0" encoding="utf-8"?>
<ds:datastoreItem xmlns:ds="http://schemas.openxmlformats.org/officeDocument/2006/customXml" ds:itemID="{DB880E20-F302-4CFD-ADFB-220FBCDFE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1338</Words>
  <Characters>7628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Shropshire Community Health NHS Trust</Company>
  <LinksUpToDate>false</LinksUpToDate>
  <CharactersWithSpaces>8949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 Team Meeting Room</dc:creator>
  <cp:lastModifiedBy>Radford Dee</cp:lastModifiedBy>
  <cp:revision>2</cp:revision>
  <cp:lastPrinted>2015-11-03T14:08:00Z</cp:lastPrinted>
  <dcterms:created xsi:type="dcterms:W3CDTF">2016-02-15T10:57:00Z</dcterms:created>
  <dcterms:modified xsi:type="dcterms:W3CDTF">2016-02-15T10:57:00Z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0x0101005A10BD324A12404892FE4CFCD4AAA068</vt:lpwstr>
  </property>
  <property fmtid="{D5CDD505-2E9C-101B-9397-08002B2CF9AE}" pid="3" name="_dlc_DocIdItemGuid">
    <vt:lpwstr>b50438f5-37e5-40c1-8030-8cd938fba15d</vt:lpwstr>
  </property>
</Properties>
</file>