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A1" w:rsidRDefault="00F168EF">
      <w:r>
        <w:rPr>
          <w:b/>
          <w:noProof/>
          <w:color w:val="000000"/>
          <w:szCs w:val="24"/>
          <w:lang w:eastAsia="en-GB"/>
        </w:rPr>
        <w:drawing>
          <wp:anchor distT="0" distB="0" distL="114300" distR="114300" simplePos="0" relativeHeight="251661312" behindDoc="1" locked="0" layoutInCell="1" allowOverlap="1" wp14:anchorId="5624D163" wp14:editId="5D81B8E7">
            <wp:simplePos x="0" y="0"/>
            <wp:positionH relativeFrom="column">
              <wp:posOffset>4832985</wp:posOffset>
            </wp:positionH>
            <wp:positionV relativeFrom="paragraph">
              <wp:posOffset>-510540</wp:posOffset>
            </wp:positionV>
            <wp:extent cx="1195705" cy="742950"/>
            <wp:effectExtent l="0" t="0" r="4445" b="0"/>
            <wp:wrapTight wrapText="bothSides">
              <wp:wrapPolygon edited="0">
                <wp:start x="0" y="0"/>
                <wp:lineTo x="0" y="21046"/>
                <wp:lineTo x="21336" y="21046"/>
                <wp:lineTo x="21336" y="0"/>
                <wp:lineTo x="0" y="0"/>
              </wp:wrapPolygon>
            </wp:wrapTight>
            <wp:docPr id="5" name="Picture 5"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Cs w:val="24"/>
          <w:lang w:eastAsia="en-GB"/>
        </w:rPr>
        <w:drawing>
          <wp:anchor distT="0" distB="0" distL="114300" distR="114300" simplePos="0" relativeHeight="251659264" behindDoc="0" locked="0" layoutInCell="1" allowOverlap="1" wp14:anchorId="6D8204B3" wp14:editId="2FFB48CE">
            <wp:simplePos x="0" y="0"/>
            <wp:positionH relativeFrom="column">
              <wp:posOffset>-292735</wp:posOffset>
            </wp:positionH>
            <wp:positionV relativeFrom="paragraph">
              <wp:posOffset>-513080</wp:posOffset>
            </wp:positionV>
            <wp:extent cx="1286510" cy="800100"/>
            <wp:effectExtent l="0" t="0" r="8890" b="0"/>
            <wp:wrapThrough wrapText="bothSides">
              <wp:wrapPolygon edited="0">
                <wp:start x="0" y="0"/>
                <wp:lineTo x="0" y="20571"/>
                <wp:lineTo x="5117" y="21086"/>
                <wp:lineTo x="7676" y="21086"/>
                <wp:lineTo x="13114" y="21086"/>
                <wp:lineTo x="14713" y="20057"/>
                <wp:lineTo x="14393" y="16457"/>
                <wp:lineTo x="21429" y="14914"/>
                <wp:lineTo x="21429" y="9257"/>
                <wp:lineTo x="7996" y="6686"/>
                <wp:lineTo x="8316" y="4114"/>
                <wp:lineTo x="67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10" cy="800100"/>
                    </a:xfrm>
                    <a:prstGeom prst="rect">
                      <a:avLst/>
                    </a:prstGeom>
                    <a:noFill/>
                  </pic:spPr>
                </pic:pic>
              </a:graphicData>
            </a:graphic>
            <wp14:sizeRelH relativeFrom="page">
              <wp14:pctWidth>0</wp14:pctWidth>
            </wp14:sizeRelH>
            <wp14:sizeRelV relativeFrom="page">
              <wp14:pctHeight>0</wp14:pctHeight>
            </wp14:sizeRelV>
          </wp:anchor>
        </w:drawing>
      </w:r>
    </w:p>
    <w:p w:rsidR="00F168EF" w:rsidRDefault="00F168EF"/>
    <w:p w:rsidR="00433900" w:rsidRDefault="00433900" w:rsidP="00433900">
      <w:pPr>
        <w:jc w:val="right"/>
        <w:rPr>
          <w:szCs w:val="24"/>
        </w:rPr>
      </w:pPr>
    </w:p>
    <w:p w:rsidR="00433900" w:rsidRDefault="00433900" w:rsidP="00433900">
      <w:pPr>
        <w:jc w:val="right"/>
        <w:rPr>
          <w:szCs w:val="24"/>
        </w:rPr>
      </w:pPr>
    </w:p>
    <w:p w:rsidR="00F168EF" w:rsidRDefault="00433900" w:rsidP="00433900">
      <w:pPr>
        <w:jc w:val="right"/>
        <w:rPr>
          <w:szCs w:val="24"/>
        </w:rPr>
      </w:pPr>
      <w:r>
        <w:rPr>
          <w:szCs w:val="24"/>
        </w:rPr>
        <w:t>Tuesday 23</w:t>
      </w:r>
      <w:r w:rsidRPr="00433900">
        <w:rPr>
          <w:szCs w:val="24"/>
          <w:vertAlign w:val="superscript"/>
        </w:rPr>
        <w:t>rd</w:t>
      </w:r>
      <w:r>
        <w:rPr>
          <w:szCs w:val="24"/>
        </w:rPr>
        <w:t xml:space="preserve"> February 2016</w:t>
      </w:r>
    </w:p>
    <w:p w:rsidR="00F168EF" w:rsidRDefault="00F168EF" w:rsidP="00F168EF">
      <w:pPr>
        <w:rPr>
          <w:szCs w:val="24"/>
        </w:rPr>
      </w:pPr>
    </w:p>
    <w:p w:rsidR="00F168EF" w:rsidRDefault="00F168EF" w:rsidP="00F168EF">
      <w:pPr>
        <w:rPr>
          <w:szCs w:val="24"/>
        </w:rPr>
      </w:pPr>
      <w:r>
        <w:rPr>
          <w:szCs w:val="24"/>
        </w:rPr>
        <w:t>Dear Colleague,</w:t>
      </w:r>
    </w:p>
    <w:p w:rsidR="00F168EF" w:rsidRDefault="00F168EF" w:rsidP="00F168EF">
      <w:pPr>
        <w:rPr>
          <w:szCs w:val="24"/>
        </w:rPr>
      </w:pPr>
    </w:p>
    <w:p w:rsidR="00433900" w:rsidRDefault="00433900" w:rsidP="00F168EF">
      <w:pPr>
        <w:rPr>
          <w:szCs w:val="24"/>
        </w:rPr>
      </w:pPr>
      <w:bookmarkStart w:id="0" w:name="_GoBack"/>
      <w:bookmarkEnd w:id="0"/>
    </w:p>
    <w:p w:rsidR="00F168EF" w:rsidRPr="007E3063" w:rsidRDefault="00F168EF" w:rsidP="00F168EF">
      <w:pPr>
        <w:jc w:val="both"/>
        <w:rPr>
          <w:b/>
          <w:szCs w:val="24"/>
        </w:rPr>
      </w:pPr>
      <w:r>
        <w:rPr>
          <w:b/>
          <w:szCs w:val="24"/>
        </w:rPr>
        <w:t>Men B immunisation programme</w:t>
      </w:r>
    </w:p>
    <w:p w:rsidR="00F168EF" w:rsidRDefault="00F168EF" w:rsidP="00F168EF">
      <w:pPr>
        <w:jc w:val="both"/>
        <w:rPr>
          <w:szCs w:val="24"/>
        </w:rPr>
      </w:pPr>
    </w:p>
    <w:p w:rsidR="00F168EF" w:rsidRDefault="00F168EF" w:rsidP="00F168EF">
      <w:pPr>
        <w:jc w:val="both"/>
        <w:rPr>
          <w:szCs w:val="24"/>
        </w:rPr>
      </w:pPr>
      <w:r>
        <w:rPr>
          <w:szCs w:val="24"/>
        </w:rPr>
        <w:t>Following the recent media coverage about the death of a young girl from invasive meningococcal disease caused by Men B, many practices have had queries from parents about availability of Men B immunisation.  We are writing to confirm the national position, and respond to some of the questions that have been asked.</w:t>
      </w:r>
    </w:p>
    <w:p w:rsidR="00F168EF" w:rsidRDefault="00F168EF" w:rsidP="00F168EF">
      <w:pPr>
        <w:jc w:val="both"/>
        <w:rPr>
          <w:szCs w:val="24"/>
        </w:rPr>
      </w:pPr>
    </w:p>
    <w:p w:rsidR="00F168EF" w:rsidRDefault="00F168EF" w:rsidP="00F168EF">
      <w:pPr>
        <w:pStyle w:val="Default"/>
        <w:jc w:val="both"/>
      </w:pPr>
      <w:r>
        <w:t>This information is taken from Public Health England publications and the GOV.UK website (see below for details).</w:t>
      </w:r>
    </w:p>
    <w:p w:rsidR="00F168EF" w:rsidRDefault="00F168EF" w:rsidP="00F168EF">
      <w:pPr>
        <w:jc w:val="both"/>
        <w:rPr>
          <w:szCs w:val="24"/>
        </w:rPr>
      </w:pPr>
    </w:p>
    <w:p w:rsidR="00F168EF" w:rsidRPr="007E3063" w:rsidRDefault="00F168EF" w:rsidP="00F168EF">
      <w:pPr>
        <w:jc w:val="both"/>
        <w:rPr>
          <w:b/>
          <w:szCs w:val="24"/>
        </w:rPr>
      </w:pPr>
      <w:r>
        <w:rPr>
          <w:b/>
          <w:szCs w:val="24"/>
        </w:rPr>
        <w:t>What is the national policy for Men B immunisation?</w:t>
      </w:r>
    </w:p>
    <w:p w:rsidR="00F168EF" w:rsidRDefault="00F168EF" w:rsidP="00F168EF">
      <w:pPr>
        <w:jc w:val="both"/>
        <w:rPr>
          <w:szCs w:val="24"/>
        </w:rPr>
      </w:pPr>
      <w:r>
        <w:rPr>
          <w:szCs w:val="24"/>
        </w:rPr>
        <w:t>The Men B immunisation programme started on 1 September 2015 for babies aged 2 months, i.e. babies born on or after 1 July 2015.  There was a limited catch-up programme for babies born on or after 1 May 2015.  The routine schedule is for immunisation to be given at 2 and 4 months with the primaries, with a booster at 12 months.</w:t>
      </w:r>
    </w:p>
    <w:p w:rsidR="00F168EF" w:rsidRDefault="00F168EF" w:rsidP="00F168EF">
      <w:pPr>
        <w:jc w:val="both"/>
        <w:rPr>
          <w:szCs w:val="24"/>
        </w:rPr>
      </w:pPr>
    </w:p>
    <w:p w:rsidR="00F168EF" w:rsidRDefault="00F168EF" w:rsidP="00F168EF">
      <w:pPr>
        <w:jc w:val="both"/>
        <w:rPr>
          <w:szCs w:val="24"/>
        </w:rPr>
      </w:pPr>
      <w:r>
        <w:rPr>
          <w:szCs w:val="24"/>
        </w:rPr>
        <w:t>Delivery of the Men B immunisation programme in our locality is in line with national policy.</w:t>
      </w:r>
    </w:p>
    <w:p w:rsidR="00F168EF" w:rsidRDefault="00F168EF" w:rsidP="00F168EF">
      <w:pPr>
        <w:jc w:val="both"/>
        <w:rPr>
          <w:szCs w:val="24"/>
        </w:rPr>
      </w:pPr>
    </w:p>
    <w:p w:rsidR="00F168EF" w:rsidRPr="007E3063" w:rsidRDefault="00F168EF" w:rsidP="00F168EF">
      <w:pPr>
        <w:jc w:val="both"/>
        <w:rPr>
          <w:b/>
          <w:szCs w:val="24"/>
        </w:rPr>
      </w:pPr>
      <w:r w:rsidRPr="007E3063">
        <w:rPr>
          <w:b/>
          <w:szCs w:val="24"/>
        </w:rPr>
        <w:t>Can I vaccinate children born before 1 May 2015 if parents request it?</w:t>
      </w:r>
    </w:p>
    <w:p w:rsidR="00F168EF" w:rsidRDefault="00F168EF" w:rsidP="00F168EF">
      <w:pPr>
        <w:jc w:val="both"/>
        <w:rPr>
          <w:szCs w:val="24"/>
        </w:rPr>
      </w:pPr>
      <w:r>
        <w:rPr>
          <w:szCs w:val="24"/>
        </w:rPr>
        <w:t xml:space="preserve">No.  </w:t>
      </w:r>
      <w:r w:rsidRPr="009F7B11">
        <w:rPr>
          <w:szCs w:val="24"/>
          <w:u w:val="single"/>
        </w:rPr>
        <w:t xml:space="preserve">The national stock of </w:t>
      </w:r>
      <w:proofErr w:type="spellStart"/>
      <w:r w:rsidRPr="009F7B11">
        <w:rPr>
          <w:szCs w:val="24"/>
          <w:u w:val="single"/>
        </w:rPr>
        <w:t>Bexsero</w:t>
      </w:r>
      <w:proofErr w:type="spellEnd"/>
      <w:r w:rsidRPr="009F7B11">
        <w:rPr>
          <w:szCs w:val="24"/>
        </w:rPr>
        <w:t>®</w:t>
      </w:r>
      <w:r w:rsidRPr="009F7B11">
        <w:rPr>
          <w:szCs w:val="24"/>
          <w:u w:val="single"/>
        </w:rPr>
        <w:t xml:space="preserve"> should only be used to vaccinate children who are eligible for </w:t>
      </w:r>
      <w:r>
        <w:rPr>
          <w:szCs w:val="24"/>
          <w:u w:val="single"/>
        </w:rPr>
        <w:t xml:space="preserve">NHS </w:t>
      </w:r>
      <w:r w:rsidRPr="009F7B11">
        <w:rPr>
          <w:szCs w:val="24"/>
          <w:u w:val="single"/>
        </w:rPr>
        <w:t>vaccination</w:t>
      </w:r>
      <w:r>
        <w:rPr>
          <w:szCs w:val="24"/>
        </w:rPr>
        <w:t>.</w:t>
      </w:r>
    </w:p>
    <w:p w:rsidR="00F168EF" w:rsidRDefault="00F168EF" w:rsidP="00F168EF">
      <w:pPr>
        <w:jc w:val="both"/>
        <w:rPr>
          <w:szCs w:val="24"/>
        </w:rPr>
      </w:pPr>
    </w:p>
    <w:p w:rsidR="00F168EF" w:rsidRPr="007E3063" w:rsidRDefault="00F168EF" w:rsidP="00F168EF">
      <w:pPr>
        <w:jc w:val="both"/>
        <w:rPr>
          <w:b/>
          <w:szCs w:val="24"/>
        </w:rPr>
      </w:pPr>
      <w:r>
        <w:rPr>
          <w:b/>
          <w:szCs w:val="24"/>
        </w:rPr>
        <w:t>Can I vaccinate</w:t>
      </w:r>
      <w:r w:rsidRPr="007E3063">
        <w:rPr>
          <w:b/>
          <w:szCs w:val="24"/>
        </w:rPr>
        <w:t xml:space="preserve"> children born </w:t>
      </w:r>
      <w:r>
        <w:rPr>
          <w:b/>
          <w:szCs w:val="24"/>
        </w:rPr>
        <w:t xml:space="preserve">on or </w:t>
      </w:r>
      <w:r w:rsidRPr="007E3063">
        <w:rPr>
          <w:b/>
          <w:szCs w:val="24"/>
        </w:rPr>
        <w:t>after 1 May 2015 who have not yet been vaccinated?</w:t>
      </w:r>
    </w:p>
    <w:p w:rsidR="00F168EF" w:rsidRDefault="00F168EF" w:rsidP="00F168EF">
      <w:pPr>
        <w:jc w:val="both"/>
        <w:rPr>
          <w:szCs w:val="24"/>
        </w:rPr>
      </w:pPr>
      <w:r>
        <w:rPr>
          <w:szCs w:val="24"/>
        </w:rPr>
        <w:t xml:space="preserve">Yes.  All children in the eligible cohort (i.e. born on or after 1 May 2015) remain eligible for Men B immunisation until the age of two years.  </w:t>
      </w:r>
      <w:r w:rsidRPr="009F7B11">
        <w:rPr>
          <w:szCs w:val="24"/>
        </w:rPr>
        <w:t xml:space="preserve">When </w:t>
      </w:r>
      <w:proofErr w:type="spellStart"/>
      <w:r w:rsidRPr="009F7B11">
        <w:rPr>
          <w:szCs w:val="24"/>
        </w:rPr>
        <w:t>Bexsero</w:t>
      </w:r>
      <w:proofErr w:type="spellEnd"/>
      <w:r w:rsidRPr="009F7B11">
        <w:rPr>
          <w:szCs w:val="24"/>
        </w:rPr>
        <w:t xml:space="preserve">® has not been given as part of a primary </w:t>
      </w:r>
      <w:proofErr w:type="gramStart"/>
      <w:r w:rsidRPr="009F7B11">
        <w:rPr>
          <w:szCs w:val="24"/>
        </w:rPr>
        <w:t>course</w:t>
      </w:r>
      <w:r>
        <w:rPr>
          <w:szCs w:val="24"/>
        </w:rPr>
        <w:t>,</w:t>
      </w:r>
      <w:proofErr w:type="gramEnd"/>
      <w:r w:rsidRPr="009F7B11">
        <w:rPr>
          <w:szCs w:val="24"/>
        </w:rPr>
        <w:t xml:space="preserve"> give two doses at least two months apart. </w:t>
      </w:r>
      <w:r>
        <w:rPr>
          <w:szCs w:val="24"/>
        </w:rPr>
        <w:t xml:space="preserve"> </w:t>
      </w:r>
      <w:r w:rsidRPr="009F7B11">
        <w:rPr>
          <w:szCs w:val="24"/>
        </w:rPr>
        <w:t xml:space="preserve">Those children who have received one dose before their first birthday only require one more dose.  </w:t>
      </w:r>
      <w:r>
        <w:rPr>
          <w:szCs w:val="24"/>
        </w:rPr>
        <w:t xml:space="preserve">Please see the Men B PGD for more information.  </w:t>
      </w:r>
    </w:p>
    <w:p w:rsidR="00F168EF" w:rsidRDefault="00F168EF" w:rsidP="00F168EF">
      <w:pPr>
        <w:jc w:val="both"/>
        <w:rPr>
          <w:szCs w:val="24"/>
        </w:rPr>
      </w:pPr>
      <w:r>
        <w:rPr>
          <w:szCs w:val="24"/>
        </w:rPr>
        <w:br/>
      </w:r>
    </w:p>
    <w:p w:rsidR="00F168EF" w:rsidRPr="004C33A0" w:rsidRDefault="00F168EF" w:rsidP="00F168EF">
      <w:pPr>
        <w:jc w:val="both"/>
        <w:rPr>
          <w:b/>
          <w:szCs w:val="24"/>
        </w:rPr>
      </w:pPr>
      <w:r w:rsidRPr="004C33A0">
        <w:rPr>
          <w:b/>
          <w:szCs w:val="24"/>
        </w:rPr>
        <w:t>If parents ask to pay for Men B immunisation for their children, what should I tell them?</w:t>
      </w:r>
    </w:p>
    <w:p w:rsidR="00F168EF" w:rsidRDefault="00F168EF" w:rsidP="00F168EF">
      <w:pPr>
        <w:pStyle w:val="Default"/>
        <w:jc w:val="both"/>
      </w:pPr>
      <w:r w:rsidRPr="001622C6">
        <w:t xml:space="preserve">GPs </w:t>
      </w:r>
      <w:r>
        <w:t>should not</w:t>
      </w:r>
      <w:r w:rsidRPr="001622C6">
        <w:t xml:space="preserve"> charge their own patients (i.e. those registered at their practice) a private fee for the vaccine</w:t>
      </w:r>
      <w:r>
        <w:t xml:space="preserve">.  </w:t>
      </w:r>
    </w:p>
    <w:p w:rsidR="00F168EF" w:rsidRDefault="00F168EF" w:rsidP="00F168EF">
      <w:pPr>
        <w:pStyle w:val="Default"/>
        <w:jc w:val="both"/>
      </w:pPr>
    </w:p>
    <w:p w:rsidR="00F168EF" w:rsidRDefault="00F168EF" w:rsidP="00F168EF">
      <w:pPr>
        <w:pStyle w:val="Default"/>
        <w:jc w:val="both"/>
      </w:pPr>
      <w:r w:rsidRPr="007373C9">
        <w:t xml:space="preserve">Parents seeking the vaccine privately should be made aware that they will be liable for the full costs of the vaccine and any additional administration charges that the private provider may apply.  We understand that </w:t>
      </w:r>
      <w:r w:rsidRPr="007373C9">
        <w:rPr>
          <w:iCs/>
          <w:lang w:eastAsia="en-GB"/>
        </w:rPr>
        <w:t xml:space="preserve">GSK has supply constraints on the </w:t>
      </w:r>
      <w:proofErr w:type="spellStart"/>
      <w:r w:rsidRPr="007373C9">
        <w:rPr>
          <w:iCs/>
          <w:lang w:eastAsia="en-GB"/>
        </w:rPr>
        <w:lastRenderedPageBreak/>
        <w:t>Bexsero</w:t>
      </w:r>
      <w:proofErr w:type="spellEnd"/>
      <w:r w:rsidRPr="007373C9">
        <w:rPr>
          <w:iCs/>
          <w:lang w:eastAsia="en-GB"/>
        </w:rPr>
        <w:t xml:space="preserve"> vaccine for the private market.  </w:t>
      </w:r>
      <w:r w:rsidRPr="007373C9">
        <w:rPr>
          <w:u w:val="single"/>
        </w:rPr>
        <w:t>Practices must not use centrally-procured stock for the national programme to vaccinate private patients</w:t>
      </w:r>
      <w:r w:rsidRPr="007373C9">
        <w:t xml:space="preserve"> or any patients </w:t>
      </w:r>
    </w:p>
    <w:p w:rsidR="00F168EF" w:rsidRDefault="00F168EF" w:rsidP="00F168EF">
      <w:pPr>
        <w:pStyle w:val="Default"/>
        <w:jc w:val="both"/>
      </w:pPr>
    </w:p>
    <w:p w:rsidR="00F168EF" w:rsidRDefault="00F168EF" w:rsidP="00F168EF">
      <w:pPr>
        <w:pStyle w:val="Default"/>
        <w:jc w:val="both"/>
      </w:pPr>
      <w:proofErr w:type="gramStart"/>
      <w:r w:rsidRPr="007373C9">
        <w:t>outside</w:t>
      </w:r>
      <w:proofErr w:type="gramEnd"/>
      <w:r w:rsidRPr="007373C9">
        <w:t xml:space="preserve"> the eligible cohort</w:t>
      </w:r>
      <w:r>
        <w:t xml:space="preserve"> (other than those at high risk as defined in the green book).</w:t>
      </w:r>
    </w:p>
    <w:p w:rsidR="00F168EF" w:rsidRPr="007373C9" w:rsidRDefault="00F168EF" w:rsidP="00F168EF">
      <w:pPr>
        <w:pStyle w:val="Default"/>
        <w:jc w:val="both"/>
      </w:pPr>
    </w:p>
    <w:p w:rsidR="00F168EF" w:rsidRDefault="00F168EF" w:rsidP="00F168EF">
      <w:pPr>
        <w:pStyle w:val="Default"/>
        <w:jc w:val="both"/>
      </w:pPr>
      <w:r>
        <w:t>We do not hold any information about local private vaccination providers.</w:t>
      </w:r>
    </w:p>
    <w:p w:rsidR="00F168EF" w:rsidRDefault="00F168EF" w:rsidP="00F168EF">
      <w:pPr>
        <w:rPr>
          <w:szCs w:val="24"/>
        </w:rPr>
      </w:pPr>
    </w:p>
    <w:p w:rsidR="00F168EF" w:rsidRDefault="00F168EF" w:rsidP="00F168EF">
      <w:pPr>
        <w:rPr>
          <w:szCs w:val="24"/>
        </w:rPr>
      </w:pPr>
      <w:r>
        <w:rPr>
          <w:szCs w:val="24"/>
        </w:rPr>
        <w:t>I hope that this helps with your queries.</w:t>
      </w:r>
    </w:p>
    <w:p w:rsidR="00F168EF" w:rsidRDefault="00F168EF" w:rsidP="00F168EF">
      <w:pPr>
        <w:rPr>
          <w:szCs w:val="24"/>
        </w:rPr>
      </w:pPr>
    </w:p>
    <w:p w:rsidR="00F168EF" w:rsidRDefault="00F168EF" w:rsidP="00F168EF">
      <w:pPr>
        <w:rPr>
          <w:szCs w:val="24"/>
        </w:rPr>
      </w:pPr>
      <w:r>
        <w:rPr>
          <w:szCs w:val="24"/>
        </w:rPr>
        <w:t>Yours sincerely,</w:t>
      </w:r>
    </w:p>
    <w:p w:rsidR="00F168EF" w:rsidRDefault="00F168EF" w:rsidP="00F168EF">
      <w:pPr>
        <w:rPr>
          <w:szCs w:val="24"/>
        </w:rPr>
      </w:pPr>
    </w:p>
    <w:p w:rsidR="00F168EF" w:rsidRDefault="00F168EF" w:rsidP="00F168EF">
      <w:pPr>
        <w:rPr>
          <w:szCs w:val="24"/>
        </w:rPr>
      </w:pPr>
      <w:r>
        <w:rPr>
          <w:szCs w:val="24"/>
        </w:rPr>
        <w:t>Screening and Immunisation Team</w:t>
      </w:r>
    </w:p>
    <w:p w:rsidR="00F168EF" w:rsidRPr="000779FD" w:rsidRDefault="00F168EF" w:rsidP="00F168EF">
      <w:pPr>
        <w:rPr>
          <w:szCs w:val="24"/>
          <w:lang w:val="fr-FR"/>
        </w:rPr>
      </w:pPr>
      <w:r>
        <w:rPr>
          <w:szCs w:val="24"/>
        </w:rPr>
        <w:t>Public Health England</w:t>
      </w:r>
    </w:p>
    <w:p w:rsidR="00F168EF" w:rsidRPr="000779FD" w:rsidRDefault="00F168EF" w:rsidP="00F168EF">
      <w:pPr>
        <w:rPr>
          <w:szCs w:val="24"/>
          <w:lang w:val="fr-FR"/>
        </w:rPr>
      </w:pPr>
    </w:p>
    <w:p w:rsidR="00F168EF" w:rsidRDefault="00F168EF" w:rsidP="00F168EF">
      <w:pPr>
        <w:rPr>
          <w:b/>
          <w:szCs w:val="24"/>
          <w:lang w:val="fr-FR"/>
        </w:rPr>
      </w:pPr>
      <w:proofErr w:type="spellStart"/>
      <w:r w:rsidRPr="000779FD">
        <w:rPr>
          <w:b/>
          <w:szCs w:val="24"/>
          <w:lang w:val="fr-FR"/>
        </w:rPr>
        <w:t>Further</w:t>
      </w:r>
      <w:proofErr w:type="spellEnd"/>
      <w:r w:rsidRPr="000779FD">
        <w:rPr>
          <w:b/>
          <w:szCs w:val="24"/>
          <w:lang w:val="fr-FR"/>
        </w:rPr>
        <w:t xml:space="preserve"> information</w:t>
      </w:r>
    </w:p>
    <w:p w:rsidR="00F168EF" w:rsidRPr="000779FD" w:rsidRDefault="00F168EF" w:rsidP="00F168EF">
      <w:pPr>
        <w:rPr>
          <w:szCs w:val="24"/>
          <w:lang w:val="fr-FR"/>
        </w:rPr>
      </w:pPr>
    </w:p>
    <w:p w:rsidR="00F168EF" w:rsidRDefault="00F168EF" w:rsidP="00F168EF">
      <w:pPr>
        <w:pStyle w:val="Default"/>
        <w:numPr>
          <w:ilvl w:val="0"/>
          <w:numId w:val="2"/>
        </w:numPr>
        <w:jc w:val="both"/>
      </w:pPr>
      <w:r>
        <w:t>There is g</w:t>
      </w:r>
      <w:r>
        <w:t xml:space="preserve">eneral information about </w:t>
      </w:r>
      <w:proofErr w:type="spellStart"/>
      <w:r>
        <w:t>MenB</w:t>
      </w:r>
      <w:proofErr w:type="spellEnd"/>
      <w:r>
        <w:t xml:space="preserve"> immunisation on the NHS Choices website:</w:t>
      </w:r>
    </w:p>
    <w:p w:rsidR="00F168EF" w:rsidRDefault="00F168EF" w:rsidP="00F168EF">
      <w:pPr>
        <w:pStyle w:val="Default"/>
        <w:ind w:left="360"/>
        <w:jc w:val="both"/>
      </w:pPr>
      <w:hyperlink r:id="rId10" w:history="1">
        <w:r w:rsidRPr="00911F1B">
          <w:rPr>
            <w:rStyle w:val="Hyperlink"/>
          </w:rPr>
          <w:t>http://www.nhs.uk/conditions/vaccinations/pages/meningitis-b-v</w:t>
        </w:r>
        <w:r w:rsidRPr="00911F1B">
          <w:rPr>
            <w:rStyle w:val="Hyperlink"/>
          </w:rPr>
          <w:t>a</w:t>
        </w:r>
        <w:r w:rsidRPr="00911F1B">
          <w:rPr>
            <w:rStyle w:val="Hyperlink"/>
          </w:rPr>
          <w:t>ccine.aspx</w:t>
        </w:r>
      </w:hyperlink>
    </w:p>
    <w:p w:rsidR="00F168EF" w:rsidRDefault="00F168EF" w:rsidP="00F168EF">
      <w:pPr>
        <w:pStyle w:val="Default"/>
        <w:jc w:val="both"/>
      </w:pPr>
    </w:p>
    <w:p w:rsidR="00F168EF" w:rsidRDefault="00F168EF" w:rsidP="00F168EF">
      <w:pPr>
        <w:pStyle w:val="Default"/>
        <w:numPr>
          <w:ilvl w:val="0"/>
          <w:numId w:val="2"/>
        </w:numPr>
        <w:jc w:val="both"/>
      </w:pPr>
      <w:r>
        <w:t xml:space="preserve">There is information for parents and professionals about </w:t>
      </w:r>
      <w:proofErr w:type="spellStart"/>
      <w:r>
        <w:t>MenB</w:t>
      </w:r>
      <w:proofErr w:type="spellEnd"/>
      <w:r>
        <w:t xml:space="preserve"> immunisation on the GOV.UK website:</w:t>
      </w:r>
    </w:p>
    <w:p w:rsidR="00F168EF" w:rsidRDefault="00F168EF" w:rsidP="00F168EF">
      <w:pPr>
        <w:pStyle w:val="Default"/>
        <w:ind w:left="360"/>
        <w:jc w:val="both"/>
      </w:pPr>
      <w:hyperlink r:id="rId11" w:history="1">
        <w:r w:rsidRPr="00911F1B">
          <w:rPr>
            <w:rStyle w:val="Hyperlink"/>
          </w:rPr>
          <w:t>https://www.gov.uk/government/collections/m</w:t>
        </w:r>
        <w:r w:rsidRPr="00911F1B">
          <w:rPr>
            <w:rStyle w:val="Hyperlink"/>
          </w:rPr>
          <w:t>e</w:t>
        </w:r>
        <w:r w:rsidRPr="00911F1B">
          <w:rPr>
            <w:rStyle w:val="Hyperlink"/>
          </w:rPr>
          <w:t>ningococcal-b-menb-vaccination-programme</w:t>
        </w:r>
      </w:hyperlink>
    </w:p>
    <w:p w:rsidR="00F168EF" w:rsidRDefault="00F168EF" w:rsidP="00F168EF">
      <w:pPr>
        <w:pStyle w:val="Default"/>
        <w:ind w:left="360"/>
        <w:jc w:val="both"/>
      </w:pPr>
    </w:p>
    <w:p w:rsidR="00F168EF" w:rsidRDefault="00F168EF" w:rsidP="00F168EF">
      <w:pPr>
        <w:pStyle w:val="Default"/>
        <w:numPr>
          <w:ilvl w:val="0"/>
          <w:numId w:val="1"/>
        </w:numPr>
        <w:jc w:val="both"/>
      </w:pPr>
      <w:r w:rsidRPr="0028589D">
        <w:t>Immunisation against meningococcal B disease for infants aged from two months</w:t>
      </w:r>
      <w:r>
        <w:t xml:space="preserve">.  </w:t>
      </w:r>
      <w:r w:rsidRPr="0028589D">
        <w:t>Information for healthcare professionals</w:t>
      </w:r>
      <w:r>
        <w:t>.</w:t>
      </w:r>
    </w:p>
    <w:p w:rsidR="00F168EF" w:rsidRDefault="00F168EF" w:rsidP="00F168EF">
      <w:pPr>
        <w:pStyle w:val="Default"/>
        <w:ind w:left="360"/>
        <w:jc w:val="both"/>
      </w:pPr>
      <w:hyperlink r:id="rId12" w:history="1">
        <w:r w:rsidRPr="00911F1B">
          <w:rPr>
            <w:rStyle w:val="Hyperlink"/>
          </w:rPr>
          <w:t>https://www.gov.uk/government/publications/meningococcal-b-vaccine-information-for-healthcare-professionals</w:t>
        </w:r>
      </w:hyperlink>
    </w:p>
    <w:p w:rsidR="00F168EF" w:rsidRDefault="00F168EF" w:rsidP="00F168EF">
      <w:pPr>
        <w:pStyle w:val="Default"/>
        <w:ind w:left="360"/>
        <w:jc w:val="both"/>
      </w:pPr>
    </w:p>
    <w:p w:rsidR="00F168EF" w:rsidRDefault="00F168EF" w:rsidP="00F168EF">
      <w:pPr>
        <w:pStyle w:val="Default"/>
        <w:numPr>
          <w:ilvl w:val="0"/>
          <w:numId w:val="1"/>
        </w:numPr>
        <w:jc w:val="both"/>
      </w:pPr>
      <w:r>
        <w:t>T</w:t>
      </w:r>
      <w:r w:rsidRPr="0028589D">
        <w:t>he Green Book chapter 22</w:t>
      </w:r>
    </w:p>
    <w:p w:rsidR="00F168EF" w:rsidRDefault="00F168EF" w:rsidP="00F168EF">
      <w:pPr>
        <w:pStyle w:val="Default"/>
        <w:ind w:left="360"/>
        <w:jc w:val="both"/>
      </w:pPr>
      <w:hyperlink r:id="rId13" w:history="1">
        <w:r w:rsidRPr="00911F1B">
          <w:rPr>
            <w:rStyle w:val="Hyperlink"/>
          </w:rPr>
          <w:t>https://www.gov.uk/government/publications/meningococcal-the-green-book-chapter-22</w:t>
        </w:r>
      </w:hyperlink>
    </w:p>
    <w:p w:rsidR="00F168EF" w:rsidRDefault="00F168EF" w:rsidP="00F168EF">
      <w:pPr>
        <w:pStyle w:val="Default"/>
        <w:ind w:left="360"/>
        <w:jc w:val="both"/>
      </w:pPr>
    </w:p>
    <w:p w:rsidR="00F168EF" w:rsidRDefault="00F168EF" w:rsidP="00F168EF">
      <w:pPr>
        <w:pStyle w:val="Default"/>
        <w:numPr>
          <w:ilvl w:val="0"/>
          <w:numId w:val="1"/>
        </w:numPr>
        <w:jc w:val="both"/>
      </w:pPr>
      <w:r>
        <w:t>T</w:t>
      </w:r>
      <w:r w:rsidRPr="0028589D">
        <w:t xml:space="preserve">he </w:t>
      </w:r>
      <w:proofErr w:type="spellStart"/>
      <w:r w:rsidRPr="0028589D">
        <w:t>MenB</w:t>
      </w:r>
      <w:proofErr w:type="spellEnd"/>
      <w:r w:rsidRPr="0028589D">
        <w:t xml:space="preserve"> PGD</w:t>
      </w:r>
      <w:r>
        <w:t xml:space="preserve"> (your practice should have a copy of the PGD)</w:t>
      </w:r>
      <w:r w:rsidRPr="0028589D">
        <w:t>.</w:t>
      </w:r>
    </w:p>
    <w:p w:rsidR="00F168EF" w:rsidRDefault="00F168EF" w:rsidP="00F168EF">
      <w:pPr>
        <w:pStyle w:val="PHEBodycopy"/>
        <w:spacing w:line="240" w:lineRule="auto"/>
        <w:ind w:left="360"/>
        <w:rPr>
          <w:szCs w:val="24"/>
        </w:rPr>
      </w:pPr>
    </w:p>
    <w:p w:rsidR="00F168EF" w:rsidRDefault="00F168EF" w:rsidP="00F168EF">
      <w:pPr>
        <w:pStyle w:val="PHEBodycopy"/>
        <w:numPr>
          <w:ilvl w:val="0"/>
          <w:numId w:val="1"/>
        </w:numPr>
        <w:spacing w:line="240" w:lineRule="auto"/>
        <w:rPr>
          <w:szCs w:val="24"/>
        </w:rPr>
      </w:pPr>
      <w:r>
        <w:rPr>
          <w:szCs w:val="24"/>
        </w:rPr>
        <w:t>Questions and Answers: Immunisation against meningococcal B disease for infants aged from two months</w:t>
      </w:r>
    </w:p>
    <w:p w:rsidR="00F168EF" w:rsidRDefault="00F168EF" w:rsidP="00F168EF">
      <w:pPr>
        <w:pStyle w:val="PHEBodycopy"/>
        <w:spacing w:line="240" w:lineRule="auto"/>
        <w:ind w:left="360"/>
        <w:rPr>
          <w:szCs w:val="24"/>
        </w:rPr>
      </w:pPr>
      <w:hyperlink r:id="rId14" w:history="1">
        <w:r w:rsidRPr="00F745D5">
          <w:rPr>
            <w:rStyle w:val="Hyperlink"/>
            <w:szCs w:val="24"/>
          </w:rPr>
          <w:t>https://www.gov.uk/government/publications/meningococcal-b-vaccine-information-for-healthcare-professionals</w:t>
        </w:r>
      </w:hyperlink>
    </w:p>
    <w:p w:rsidR="00F168EF" w:rsidRDefault="00F168EF" w:rsidP="00F168EF">
      <w:pPr>
        <w:pStyle w:val="PHEBodycopy"/>
        <w:spacing w:line="240" w:lineRule="auto"/>
        <w:ind w:left="720"/>
        <w:rPr>
          <w:szCs w:val="24"/>
        </w:rPr>
      </w:pPr>
    </w:p>
    <w:p w:rsidR="00F168EF" w:rsidRDefault="00F168EF" w:rsidP="00F168EF">
      <w:pPr>
        <w:pStyle w:val="PHEBodycopy"/>
        <w:spacing w:line="240" w:lineRule="auto"/>
        <w:ind w:left="360"/>
        <w:rPr>
          <w:szCs w:val="24"/>
        </w:rPr>
      </w:pPr>
    </w:p>
    <w:p w:rsidR="00F168EF" w:rsidRDefault="00F168EF"/>
    <w:sectPr w:rsidR="00F168E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EF" w:rsidRDefault="00F168EF" w:rsidP="00F168EF">
      <w:r>
        <w:separator/>
      </w:r>
    </w:p>
  </w:endnote>
  <w:endnote w:type="continuationSeparator" w:id="0">
    <w:p w:rsidR="00F168EF" w:rsidRDefault="00F168EF" w:rsidP="00F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EF" w:rsidRDefault="00F168EF" w:rsidP="00F168EF">
      <w:r>
        <w:separator/>
      </w:r>
    </w:p>
  </w:footnote>
  <w:footnote w:type="continuationSeparator" w:id="0">
    <w:p w:rsidR="00F168EF" w:rsidRDefault="00F168EF" w:rsidP="00F1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EF" w:rsidRDefault="00F168EF">
    <w:pPr>
      <w:pStyle w:val="Header"/>
    </w:pPr>
  </w:p>
  <w:p w:rsidR="00F168EF" w:rsidRDefault="00F16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B8"/>
    <w:multiLevelType w:val="hybridMultilevel"/>
    <w:tmpl w:val="E322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0E0E56"/>
    <w:multiLevelType w:val="hybridMultilevel"/>
    <w:tmpl w:val="A2EE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F"/>
    <w:rsid w:val="00433900"/>
    <w:rsid w:val="00B768A1"/>
    <w:rsid w:val="00F1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EF"/>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F168EF"/>
    <w:pPr>
      <w:spacing w:line="320" w:lineRule="exact"/>
    </w:pPr>
    <w:rPr>
      <w:rFonts w:eastAsia="Calibri"/>
      <w:lang w:eastAsia="en-GB"/>
    </w:rPr>
  </w:style>
  <w:style w:type="character" w:styleId="Hyperlink">
    <w:name w:val="Hyperlink"/>
    <w:uiPriority w:val="99"/>
    <w:rsid w:val="00F168EF"/>
    <w:rPr>
      <w:color w:val="98002E"/>
      <w:u w:val="none"/>
    </w:rPr>
  </w:style>
  <w:style w:type="paragraph" w:customStyle="1" w:styleId="Default">
    <w:name w:val="Default"/>
    <w:rsid w:val="00F168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168EF"/>
    <w:rPr>
      <w:color w:val="800080" w:themeColor="followedHyperlink"/>
      <w:u w:val="single"/>
    </w:rPr>
  </w:style>
  <w:style w:type="paragraph" w:styleId="Header">
    <w:name w:val="header"/>
    <w:basedOn w:val="Normal"/>
    <w:link w:val="HeaderChar"/>
    <w:uiPriority w:val="99"/>
    <w:unhideWhenUsed/>
    <w:rsid w:val="00F168EF"/>
    <w:pPr>
      <w:tabs>
        <w:tab w:val="center" w:pos="4513"/>
        <w:tab w:val="right" w:pos="9026"/>
      </w:tabs>
    </w:pPr>
  </w:style>
  <w:style w:type="character" w:customStyle="1" w:styleId="HeaderChar">
    <w:name w:val="Header Char"/>
    <w:basedOn w:val="DefaultParagraphFont"/>
    <w:link w:val="Header"/>
    <w:uiPriority w:val="99"/>
    <w:rsid w:val="00F168EF"/>
    <w:rPr>
      <w:rFonts w:ascii="Arial" w:eastAsia="Times New Roman" w:hAnsi="Arial" w:cs="Arial"/>
      <w:sz w:val="24"/>
      <w:szCs w:val="20"/>
    </w:rPr>
  </w:style>
  <w:style w:type="paragraph" w:styleId="Footer">
    <w:name w:val="footer"/>
    <w:basedOn w:val="Normal"/>
    <w:link w:val="FooterChar"/>
    <w:uiPriority w:val="99"/>
    <w:unhideWhenUsed/>
    <w:rsid w:val="00F168EF"/>
    <w:pPr>
      <w:tabs>
        <w:tab w:val="center" w:pos="4513"/>
        <w:tab w:val="right" w:pos="9026"/>
      </w:tabs>
    </w:pPr>
  </w:style>
  <w:style w:type="character" w:customStyle="1" w:styleId="FooterChar">
    <w:name w:val="Footer Char"/>
    <w:basedOn w:val="DefaultParagraphFont"/>
    <w:link w:val="Footer"/>
    <w:uiPriority w:val="99"/>
    <w:rsid w:val="00F168EF"/>
    <w:rPr>
      <w:rFonts w:ascii="Arial" w:eastAsia="Times New Roman" w:hAnsi="Arial" w:cs="Arial"/>
      <w:sz w:val="24"/>
      <w:szCs w:val="20"/>
    </w:rPr>
  </w:style>
  <w:style w:type="paragraph" w:styleId="BalloonText">
    <w:name w:val="Balloon Text"/>
    <w:basedOn w:val="Normal"/>
    <w:link w:val="BalloonTextChar"/>
    <w:uiPriority w:val="99"/>
    <w:semiHidden/>
    <w:unhideWhenUsed/>
    <w:rsid w:val="00F168EF"/>
    <w:rPr>
      <w:rFonts w:ascii="Tahoma" w:hAnsi="Tahoma" w:cs="Tahoma"/>
      <w:sz w:val="16"/>
      <w:szCs w:val="16"/>
    </w:rPr>
  </w:style>
  <w:style w:type="character" w:customStyle="1" w:styleId="BalloonTextChar">
    <w:name w:val="Balloon Text Char"/>
    <w:basedOn w:val="DefaultParagraphFont"/>
    <w:link w:val="BalloonText"/>
    <w:uiPriority w:val="99"/>
    <w:semiHidden/>
    <w:rsid w:val="00F168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EF"/>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F168EF"/>
    <w:pPr>
      <w:spacing w:line="320" w:lineRule="exact"/>
    </w:pPr>
    <w:rPr>
      <w:rFonts w:eastAsia="Calibri"/>
      <w:lang w:eastAsia="en-GB"/>
    </w:rPr>
  </w:style>
  <w:style w:type="character" w:styleId="Hyperlink">
    <w:name w:val="Hyperlink"/>
    <w:uiPriority w:val="99"/>
    <w:rsid w:val="00F168EF"/>
    <w:rPr>
      <w:color w:val="98002E"/>
      <w:u w:val="none"/>
    </w:rPr>
  </w:style>
  <w:style w:type="paragraph" w:customStyle="1" w:styleId="Default">
    <w:name w:val="Default"/>
    <w:rsid w:val="00F168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168EF"/>
    <w:rPr>
      <w:color w:val="800080" w:themeColor="followedHyperlink"/>
      <w:u w:val="single"/>
    </w:rPr>
  </w:style>
  <w:style w:type="paragraph" w:styleId="Header">
    <w:name w:val="header"/>
    <w:basedOn w:val="Normal"/>
    <w:link w:val="HeaderChar"/>
    <w:uiPriority w:val="99"/>
    <w:unhideWhenUsed/>
    <w:rsid w:val="00F168EF"/>
    <w:pPr>
      <w:tabs>
        <w:tab w:val="center" w:pos="4513"/>
        <w:tab w:val="right" w:pos="9026"/>
      </w:tabs>
    </w:pPr>
  </w:style>
  <w:style w:type="character" w:customStyle="1" w:styleId="HeaderChar">
    <w:name w:val="Header Char"/>
    <w:basedOn w:val="DefaultParagraphFont"/>
    <w:link w:val="Header"/>
    <w:uiPriority w:val="99"/>
    <w:rsid w:val="00F168EF"/>
    <w:rPr>
      <w:rFonts w:ascii="Arial" w:eastAsia="Times New Roman" w:hAnsi="Arial" w:cs="Arial"/>
      <w:sz w:val="24"/>
      <w:szCs w:val="20"/>
    </w:rPr>
  </w:style>
  <w:style w:type="paragraph" w:styleId="Footer">
    <w:name w:val="footer"/>
    <w:basedOn w:val="Normal"/>
    <w:link w:val="FooterChar"/>
    <w:uiPriority w:val="99"/>
    <w:unhideWhenUsed/>
    <w:rsid w:val="00F168EF"/>
    <w:pPr>
      <w:tabs>
        <w:tab w:val="center" w:pos="4513"/>
        <w:tab w:val="right" w:pos="9026"/>
      </w:tabs>
    </w:pPr>
  </w:style>
  <w:style w:type="character" w:customStyle="1" w:styleId="FooterChar">
    <w:name w:val="Footer Char"/>
    <w:basedOn w:val="DefaultParagraphFont"/>
    <w:link w:val="Footer"/>
    <w:uiPriority w:val="99"/>
    <w:rsid w:val="00F168EF"/>
    <w:rPr>
      <w:rFonts w:ascii="Arial" w:eastAsia="Times New Roman" w:hAnsi="Arial" w:cs="Arial"/>
      <w:sz w:val="24"/>
      <w:szCs w:val="20"/>
    </w:rPr>
  </w:style>
  <w:style w:type="paragraph" w:styleId="BalloonText">
    <w:name w:val="Balloon Text"/>
    <w:basedOn w:val="Normal"/>
    <w:link w:val="BalloonTextChar"/>
    <w:uiPriority w:val="99"/>
    <w:semiHidden/>
    <w:unhideWhenUsed/>
    <w:rsid w:val="00F168EF"/>
    <w:rPr>
      <w:rFonts w:ascii="Tahoma" w:hAnsi="Tahoma" w:cs="Tahoma"/>
      <w:sz w:val="16"/>
      <w:szCs w:val="16"/>
    </w:rPr>
  </w:style>
  <w:style w:type="character" w:customStyle="1" w:styleId="BalloonTextChar">
    <w:name w:val="Balloon Text Char"/>
    <w:basedOn w:val="DefaultParagraphFont"/>
    <w:link w:val="BalloonText"/>
    <w:uiPriority w:val="99"/>
    <w:semiHidden/>
    <w:rsid w:val="00F168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meningococcal-the-green-book-chapter-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meningococcal-b-vaccine-information-for-healthcare-profession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llections/meningococcal-b-menb-vaccination-program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conditions/vaccinations/pages/meningitis-b-vaccin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meningococcal-b-vaccine-information-for-healthcare-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Kimberley</dc:creator>
  <cp:lastModifiedBy>Parker, Kimberley</cp:lastModifiedBy>
  <cp:revision>2</cp:revision>
  <dcterms:created xsi:type="dcterms:W3CDTF">2016-02-23T15:56:00Z</dcterms:created>
  <dcterms:modified xsi:type="dcterms:W3CDTF">2016-02-23T16:14:00Z</dcterms:modified>
</cp:coreProperties>
</file>